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media/image1.jpeg" ContentType="image/jpeg"/>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32"/>
          <w:szCs w:val="32"/>
        </w:rPr>
      </w:pPr>
      <w:r>
        <w:rPr>
          <w:b/>
          <w:color w:val="000000"/>
          <w:sz w:val="32"/>
          <w:szCs w:val="32"/>
        </w:rPr>
        <w:t>A Sample paper for Physics Education</w:t>
      </w:r>
    </w:p>
    <w:p>
      <w:pPr>
        <w:pStyle w:val="Normal"/>
        <w:jc w:val="center"/>
        <w:rPr>
          <w:sz w:val="32"/>
          <w:vertAlign w:val="superscript"/>
        </w:rPr>
      </w:pPr>
      <w:r>
        <w:rPr>
          <w:color w:val="000000"/>
          <w:sz w:val="28"/>
          <w:szCs w:val="28"/>
        </w:rPr>
        <w:t>A. Author</w:t>
      </w:r>
      <w:r>
        <w:rPr>
          <w:sz w:val="32"/>
          <w:vertAlign w:val="superscript"/>
        </w:rPr>
        <w:t>1</w:t>
      </w:r>
      <w:r>
        <w:rPr>
          <w:sz w:val="32"/>
        </w:rPr>
        <w:t xml:space="preserve"> and </w:t>
      </w:r>
      <w:r>
        <w:rPr>
          <w:color w:val="000000"/>
          <w:sz w:val="28"/>
          <w:szCs w:val="28"/>
        </w:rPr>
        <w:t>B. Author</w:t>
      </w:r>
      <w:r>
        <w:rPr>
          <w:sz w:val="32"/>
          <w:vertAlign w:val="superscript"/>
        </w:rPr>
        <w:t xml:space="preserve"> 2</w:t>
      </w:r>
    </w:p>
    <w:p>
      <w:pPr>
        <w:pStyle w:val="Normal"/>
        <w:spacing w:lineRule="auto" w:line="240" w:before="0" w:after="0"/>
        <w:jc w:val="center"/>
        <w:rPr>
          <w:sz w:val="24"/>
          <w:szCs w:val="24"/>
        </w:rPr>
      </w:pPr>
      <w:r>
        <w:rPr>
          <w:sz w:val="24"/>
          <w:szCs w:val="24"/>
          <w:vertAlign w:val="superscript"/>
        </w:rPr>
        <w:t>1</w:t>
      </w:r>
      <w:r>
        <w:rPr>
          <w:sz w:val="24"/>
          <w:szCs w:val="24"/>
        </w:rPr>
        <w:t>Department of Physics</w:t>
      </w:r>
    </w:p>
    <w:p>
      <w:pPr>
        <w:pStyle w:val="Normal"/>
        <w:spacing w:lineRule="auto" w:line="240" w:before="0" w:after="0"/>
        <w:jc w:val="center"/>
        <w:rPr>
          <w:sz w:val="24"/>
          <w:szCs w:val="24"/>
        </w:rPr>
      </w:pPr>
      <w:r>
        <w:rPr>
          <w:sz w:val="24"/>
          <w:szCs w:val="24"/>
        </w:rPr>
        <w:t>Indian Institute of Science Education and Research</w:t>
      </w:r>
    </w:p>
    <w:p>
      <w:pPr>
        <w:pStyle w:val="Normal"/>
        <w:spacing w:lineRule="auto" w:line="240" w:before="0" w:after="0"/>
        <w:jc w:val="center"/>
        <w:rPr>
          <w:sz w:val="24"/>
          <w:szCs w:val="24"/>
        </w:rPr>
      </w:pPr>
      <w:r>
        <w:rPr>
          <w:sz w:val="24"/>
          <w:szCs w:val="24"/>
        </w:rPr>
        <w:t>Pune 410021, India.</w:t>
      </w:r>
    </w:p>
    <w:p>
      <w:pPr>
        <w:pStyle w:val="Normal"/>
        <w:spacing w:lineRule="auto" w:line="240" w:before="0" w:after="0"/>
        <w:jc w:val="center"/>
        <w:rPr>
          <w:sz w:val="24"/>
          <w:szCs w:val="24"/>
        </w:rPr>
      </w:pPr>
      <w:r>
        <w:rPr>
          <w:sz w:val="24"/>
          <w:szCs w:val="24"/>
        </w:rPr>
      </w:r>
    </w:p>
    <w:p>
      <w:pPr>
        <w:pStyle w:val="Normal"/>
        <w:spacing w:lineRule="auto" w:line="240" w:before="0" w:after="0"/>
        <w:jc w:val="center"/>
        <w:rPr>
          <w:sz w:val="24"/>
          <w:szCs w:val="24"/>
        </w:rPr>
      </w:pPr>
      <w:r>
        <w:rPr>
          <w:sz w:val="24"/>
          <w:szCs w:val="24"/>
          <w:vertAlign w:val="superscript"/>
        </w:rPr>
        <w:t>2</w:t>
      </w:r>
      <w:r>
        <w:rPr>
          <w:sz w:val="24"/>
          <w:szCs w:val="24"/>
        </w:rPr>
        <w:t>Department of Physics</w:t>
      </w:r>
    </w:p>
    <w:p>
      <w:pPr>
        <w:pStyle w:val="Normal"/>
        <w:spacing w:lineRule="auto" w:line="240" w:before="0" w:after="0"/>
        <w:jc w:val="center"/>
        <w:rPr>
          <w:sz w:val="24"/>
          <w:szCs w:val="24"/>
        </w:rPr>
      </w:pPr>
      <w:r>
        <w:rPr>
          <w:sz w:val="24"/>
          <w:szCs w:val="24"/>
        </w:rPr>
        <w:t>Princeton University</w:t>
      </w:r>
    </w:p>
    <w:p>
      <w:pPr>
        <w:pStyle w:val="Normal"/>
        <w:spacing w:lineRule="auto" w:line="240" w:before="0" w:after="0"/>
        <w:jc w:val="center"/>
        <w:rPr>
          <w:sz w:val="24"/>
          <w:szCs w:val="24"/>
        </w:rPr>
      </w:pPr>
      <w:r>
        <w:rPr>
          <w:sz w:val="24"/>
          <w:szCs w:val="24"/>
        </w:rPr>
        <w:t xml:space="preserve">Princeton 12534, USA. </w:t>
      </w:r>
    </w:p>
    <w:p>
      <w:pPr>
        <w:pStyle w:val="Normal"/>
        <w:spacing w:lineRule="auto" w:line="240" w:before="0" w:after="0"/>
        <w:jc w:val="center"/>
        <w:rPr>
          <w:sz w:val="24"/>
          <w:szCs w:val="24"/>
        </w:rPr>
      </w:pPr>
      <w:r>
        <w:rPr>
          <w:sz w:val="24"/>
          <w:szCs w:val="24"/>
        </w:rPr>
      </w:r>
    </w:p>
    <w:p>
      <w:pPr>
        <w:pStyle w:val="Normal"/>
        <w:spacing w:lineRule="auto" w:line="240" w:before="0" w:after="0"/>
        <w:jc w:val="center"/>
        <w:rPr>
          <w:sz w:val="24"/>
          <w:szCs w:val="24"/>
        </w:rPr>
      </w:pPr>
      <w:r>
        <w:rPr>
          <w:sz w:val="24"/>
          <w:szCs w:val="24"/>
        </w:rPr>
        <w:t>(</w:t>
      </w:r>
      <w:r>
        <w:rPr>
          <w:i/>
          <w:sz w:val="24"/>
          <w:szCs w:val="24"/>
        </w:rPr>
        <w:t>Submitted</w:t>
      </w:r>
      <w:r>
        <w:rPr>
          <w:sz w:val="24"/>
          <w:szCs w:val="24"/>
        </w:rPr>
        <w:t xml:space="preserve"> dd-mm-yyyy)</w:t>
      </w:r>
    </w:p>
    <w:p>
      <w:pPr>
        <w:pStyle w:val="Normal"/>
        <w:spacing w:lineRule="auto" w:line="240" w:before="0" w:after="0"/>
        <w:jc w:val="center"/>
        <w:rPr>
          <w:sz w:val="24"/>
          <w:szCs w:val="24"/>
        </w:rPr>
      </w:pPr>
      <w:r>
        <w:rPr>
          <w:sz w:val="24"/>
          <w:szCs w:val="24"/>
        </w:rPr>
        <mc:AlternateContent>
          <mc:Choice Requires="wps">
            <w:drawing>
              <wp:anchor behindDoc="0" distT="5715" distB="5080" distL="5080" distR="5715" simplePos="0" locked="0" layoutInCell="1" allowOverlap="1" relativeHeight="13" wp14:anchorId="680F3F5E">
                <wp:simplePos x="0" y="0"/>
                <wp:positionH relativeFrom="column">
                  <wp:posOffset>-9525</wp:posOffset>
                </wp:positionH>
                <wp:positionV relativeFrom="paragraph">
                  <wp:posOffset>78105</wp:posOffset>
                </wp:positionV>
                <wp:extent cx="5753100" cy="635"/>
                <wp:effectExtent l="5080" t="5715" r="5715" b="5080"/>
                <wp:wrapNone/>
                <wp:docPr id="1" name="AutoShape 2"/>
                <a:graphic xmlns:a="http://schemas.openxmlformats.org/drawingml/2006/main">
                  <a:graphicData uri="http://schemas.microsoft.com/office/word/2010/wordprocessingShape">
                    <wps:wsp>
                      <wps:cNvSpPr/>
                      <wps:spPr>
                        <a:xfrm flipV="1">
                          <a:off x="0" y="0"/>
                          <a:ext cx="575316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AutoShape 2" path="m0,0l-2147483648,-2147483647e" stroked="t" o:allowincell="f" style="position:absolute;margin-left:-0.8pt;margin-top:6.15pt;width:452.95pt;height:0pt;flip:y;mso-wrap-style:none;v-text-anchor:middle" wp14:anchorId="680F3F5E" type="_x0000_t32">
                <v:fill o:detectmouseclick="t" on="false"/>
                <v:stroke color="black" weight="9360" joinstyle="round" endcap="flat"/>
                <w10:wrap type="none"/>
              </v:shape>
            </w:pict>
          </mc:Fallback>
        </mc:AlternateContent>
      </w:r>
    </w:p>
    <w:p>
      <w:pPr>
        <w:pStyle w:val="Normal"/>
        <w:spacing w:lineRule="auto" w:line="240" w:before="0" w:after="0"/>
        <w:jc w:val="center"/>
        <w:rPr>
          <w:b/>
          <w:sz w:val="24"/>
          <w:szCs w:val="24"/>
        </w:rPr>
      </w:pPr>
      <w:r>
        <w:rPr>
          <w:b/>
          <w:sz w:val="24"/>
          <w:szCs w:val="24"/>
        </w:rPr>
        <w:t>Abstract</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end="1260"/>
        <w:jc w:val="both"/>
        <w:rPr>
          <w:sz w:val="24"/>
          <w:szCs w:val="24"/>
        </w:rPr>
      </w:pPr>
      <w:r>
        <w:rPr>
          <w:rFonts w:eastAsia="Times New Roman" w:cs="Calibri" w:cstheme="minorHAnsi"/>
          <w:color w:val="000000"/>
          <w:sz w:val="24"/>
          <w:szCs w:val="24"/>
        </w:rPr>
        <w:t>A well composed abstract is a great asset. It informs in brief the key results of the study, clearly enunciating the assumptions used, principles and philosophy employed to arrive at the salient results. The length of the abstract is determined by the minimal length needed to give the reader a reasonable gist of the paper for him/her to decide whether (s)he should devote time for further study.</w:t>
      </w:r>
      <w:r>
        <w:rPr>
          <w:sz w:val="24"/>
          <w:szCs w:val="24"/>
        </w:rPr>
        <w:t xml:space="preserve"> </w:t>
      </w:r>
    </w:p>
    <w:p>
      <w:pPr>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440" w:right="450" w:gutter="0" w:header="864" w:top="1440" w:footer="720" w:bottom="1440"/>
          <w:pgNumType w:fmt="decimal"/>
          <w:formProt w:val="false"/>
          <w:textDirection w:val="lrTb"/>
          <w:docGrid w:type="default" w:linePitch="360" w:charSpace="0"/>
        </w:sectPr>
      </w:pPr>
    </w:p>
    <w:p>
      <w:pPr>
        <w:pStyle w:val="Normal"/>
        <w:spacing w:lineRule="auto" w:line="240" w:before="0" w:after="0"/>
        <w:jc w:val="both"/>
        <w:rPr>
          <w:sz w:val="24"/>
          <w:szCs w:val="24"/>
        </w:rPr>
      </w:pPr>
      <w:r>
        <w:rPr>
          <w:sz w:val="24"/>
          <w:szCs w:val="24"/>
        </w:rPr>
      </w:r>
    </w:p>
    <w:p>
      <w:pPr>
        <w:pStyle w:val="Normal"/>
        <w:spacing w:lineRule="auto" w:line="240" w:before="0" w:after="0"/>
        <w:jc w:val="both"/>
        <w:rPr>
          <w:sz w:val="24"/>
          <w:szCs w:val="24"/>
        </w:rPr>
      </w:pPr>
      <w:r>
        <w:rPr>
          <w:sz w:val="24"/>
          <w:szCs w:val="24"/>
        </w:rPr>
        <mc:AlternateContent>
          <mc:Choice Requires="wps">
            <w:drawing>
              <wp:anchor behindDoc="0" distT="5715" distB="5080" distL="5080" distR="5715" simplePos="0" locked="0" layoutInCell="1" allowOverlap="1" relativeHeight="14" wp14:anchorId="4DA11BD6">
                <wp:simplePos x="0" y="0"/>
                <wp:positionH relativeFrom="column">
                  <wp:posOffset>335915</wp:posOffset>
                </wp:positionH>
                <wp:positionV relativeFrom="paragraph">
                  <wp:posOffset>62230</wp:posOffset>
                </wp:positionV>
                <wp:extent cx="5772150" cy="9525"/>
                <wp:effectExtent l="5080" t="5715" r="5715" b="5080"/>
                <wp:wrapNone/>
                <wp:docPr id="6" name="AutoShape 3"/>
                <a:graphic xmlns:a="http://schemas.openxmlformats.org/drawingml/2006/main">
                  <a:graphicData uri="http://schemas.microsoft.com/office/word/2010/wordprocessingShape">
                    <wps:wsp>
                      <wps:cNvSpPr/>
                      <wps:spPr>
                        <a:xfrm flipV="1">
                          <a:off x="0" y="0"/>
                          <a:ext cx="5772240" cy="936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AutoShape 3" path="m0,0l-2147483648,-2147483647e" stroked="t" o:allowincell="f" style="position:absolute;margin-left:26.45pt;margin-top:4.9pt;width:454.45pt;height:0.7pt;flip:y;mso-wrap-style:none;v-text-anchor:middle" wp14:anchorId="4DA11BD6" type="_x0000_t32">
                <v:fill o:detectmouseclick="t" on="false"/>
                <v:stroke color="black" weight="9360" joinstyle="round" endcap="flat"/>
                <w10:wrap type="none"/>
              </v:shape>
            </w:pict>
          </mc:Fallback>
        </mc:AlternateContent>
      </w:r>
    </w:p>
    <w:p>
      <w:pPr>
        <w:pStyle w:val="ListParagraph"/>
        <w:numPr>
          <w:ilvl w:val="0"/>
          <w:numId w:val="1"/>
        </w:numPr>
        <w:spacing w:before="0" w:after="0"/>
        <w:contextualSpacing/>
        <w:jc w:val="both"/>
        <w:rPr>
          <w:b/>
          <w:sz w:val="32"/>
          <w:szCs w:val="32"/>
        </w:rPr>
      </w:pPr>
      <w:r>
        <w:rPr>
          <w:b/>
          <w:sz w:val="32"/>
          <w:szCs w:val="32"/>
        </w:rPr>
        <w:t>Introduction</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Introduction must always be carefully written to bring out the distinct features of any contribution. It is widely known that most readers do not go beyond the first section. The author will be advised that he clearly expresses the new result advanced in the paper in the first few well-chosen paragraphs. It should define the context, give underlying basis for investigation and clarify the methods that the author has undertaken. Here is one such example. </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 </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Synchronization of chaotic systems has received much attention in the last decade since the work of Pecora and Carrol. This has been partly fuelled by potential applications of chaos control, synchronized dynamics in various areas ranging from secure communication, neural networks and pattern formation. Even though, at first sight, it appears that the sensitive dependence on initial </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conditions being the hallmark of chaos might preclude any synchronization from taking place, it</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has been amply demonstrated that synchronization of chaos is possible. Much of the work on chaos synchronization has focused on low dimensional maps and flows since they form the building blocks for complexity in physical systems. However, many spatio-temporal phenomena in nature are chaotic and at times display synchronization. One of the well known examples is the synchronized neuronal firings recorded by the EEG devices. To understand such spatially extended systems coupled map lattice (CML) was introduced by Kaneko as a model for high dimensional chaos capable of displaying a</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 </w:t>
      </w:r>
      <w:r>
        <w:rPr>
          <w:rFonts w:eastAsia="Times New Roman" w:cs="Times New Roman" w:ascii="Times New Roman" w:hAnsi="Times New Roman"/>
          <w:color w:val="000000"/>
          <w:sz w:val="24"/>
          <w:szCs w:val="24"/>
        </w:rPr>
        <w:t>variety of dynamical features including spatio-temporal chaos. The related question is the synchronization of spatio-temporal chaos in CMLs. The general strategy is to achieve synchronization by an appropriate feedback or</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 </w:t>
      </w:r>
      <w:r>
        <w:rPr>
          <w:rFonts w:eastAsia="Times New Roman" w:cs="Times New Roman" w:ascii="Times New Roman" w:hAnsi="Times New Roman"/>
          <w:color w:val="000000"/>
          <w:sz w:val="24"/>
          <w:szCs w:val="24"/>
        </w:rPr>
        <w:t xml:space="preserve">drive mechanism. For instance, a generalization of Pecorra and Carrol method suggested by Kocarev and Parlitz, called active passive decomposition has been used to synchronize CMLs </w:t>
      </w:r>
      <w:r>
        <w:rPr>
          <w:rFonts w:eastAsia="Times New Roman" w:cs="Times New Roman" w:ascii="Times New Roman" w:hAnsi="Times New Roman"/>
          <w:color w:val="800000"/>
          <w:sz w:val="24"/>
          <w:szCs w:val="24"/>
        </w:rPr>
        <w:t>[1]</w:t>
      </w:r>
      <w:r>
        <w:rPr>
          <w:rFonts w:eastAsia="Times New Roman" w:cs="Times New Roman" w:ascii="Times New Roman" w:hAnsi="Times New Roman"/>
          <w:color w:val="000000"/>
          <w:sz w:val="24"/>
          <w:szCs w:val="24"/>
        </w:rPr>
        <w:t>.</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This is based on a general decomposition of any autonomous dynamical system by rewriting it formally as a nonautonomous system with a drive term. </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In this paper, we obtain delay synchronization in CMLs by applying the continuous feedback technique introduced by Pyragas. Earlier, this method had been applied with instantaneous coupling, i.e, without delay. Here, we apply the feedback with a delay, in order to mimic real-life processes where information takes finite time for transmission in a network, i.e, the transmission time is not negligible. Let us suppose that we have</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two CMLs, named as </w:t>
      </w:r>
      <w:r>
        <w:rPr/>
      </w:r>
      <m:oMath xmlns:m="http://schemas.openxmlformats.org/officeDocument/2006/math">
        <m:sSub>
          <m:e>
            <m:r>
              <m:t xml:space="preserve">X</m:t>
            </m:r>
          </m:e>
          <m:sub>
            <m:r>
              <m:t xml:space="preserve">n</m:t>
            </m:r>
            <m:r>
              <m:t xml:space="preserve">+</m:t>
            </m:r>
            <m:r>
              <m:t xml:space="preserve">1</m:t>
            </m:r>
          </m:sub>
        </m:sSub>
        <m:r>
          <m:t xml:space="preserve">(</m:t>
        </m:r>
        <m:r>
          <m:t xml:space="preserve">i</m:t>
        </m:r>
        <m:r>
          <m:t xml:space="preserve">)</m:t>
        </m:r>
      </m:oMath>
      <w:r>
        <w:rPr>
          <w:rFonts w:eastAsia="Times New Roman" w:cs="Times New Roman" w:ascii="Times New Roman" w:hAnsi="Times New Roman"/>
          <w:sz w:val="24"/>
          <w:szCs w:val="24"/>
        </w:rPr>
        <w:t xml:space="preserve"> </w:t>
      </w:r>
      <w:r>
        <w:rPr>
          <w:rFonts w:eastAsia="Times New Roman" w:cs="Times New Roman" w:ascii="Times New Roman" w:hAnsi="Times New Roman"/>
          <w:color w:val="000000"/>
          <w:sz w:val="24"/>
          <w:szCs w:val="24"/>
        </w:rPr>
        <w:t xml:space="preserve">and </w:t>
      </w:r>
      <w:r>
        <w:rPr/>
      </w:r>
      <m:oMath xmlns:m="http://schemas.openxmlformats.org/officeDocument/2006/math">
        <m:sSub>
          <m:e>
            <m:r>
              <m:t xml:space="preserve">Y</m:t>
            </m:r>
          </m:e>
          <m:sub>
            <m:r>
              <m:t xml:space="preserve">n</m:t>
            </m:r>
            <m:r>
              <m:t xml:space="preserve">+</m:t>
            </m:r>
            <m:r>
              <m:t xml:space="preserve">1</m:t>
            </m:r>
          </m:sub>
        </m:sSub>
        <m:r>
          <m:t xml:space="preserve">(</m:t>
        </m:r>
        <m:r>
          <m:t xml:space="preserve">i</m:t>
        </m:r>
        <m:r>
          <m:t xml:space="preserve">)</m:t>
        </m:r>
      </m:oMath>
      <w:r>
        <w:rPr>
          <w:rFonts w:eastAsia="Times New Roman" w:cs="Times New Roman" w:ascii="Times New Roman" w:hAnsi="Times New Roman"/>
          <w:color w:val="000000"/>
          <w:sz w:val="24"/>
          <w:szCs w:val="24"/>
        </w:rPr>
        <w:t xml:space="preserve"> where n and i denote the time and space index respectively. In this method,  a suitable form of the signal from </w:t>
      </w:r>
      <w:r>
        <w:rPr/>
      </w:r>
      <m:oMath xmlns:m="http://schemas.openxmlformats.org/officeDocument/2006/math">
        <m:r>
          <m:t xml:space="preserve">X</m:t>
        </m:r>
      </m:oMath>
      <w:r>
        <w:rPr>
          <w:rFonts w:eastAsia="Times New Roman" w:cs="Times New Roman" w:ascii="Times New Roman" w:hAnsi="Times New Roman"/>
          <w:color w:val="000000"/>
          <w:sz w:val="24"/>
          <w:szCs w:val="24"/>
        </w:rPr>
        <w:t xml:space="preserve"> system is fed with a constant delay </w:t>
      </w:r>
      <w:r>
        <w:rPr/>
      </w:r>
      <m:oMath xmlns:m="http://schemas.openxmlformats.org/officeDocument/2006/math">
        <m:r>
          <m:t xml:space="preserve">k</m:t>
        </m:r>
      </m:oMath>
      <w:r>
        <w:rPr>
          <w:rFonts w:eastAsia="Times New Roman" w:cs="Times New Roman" w:ascii="Times New Roman" w:hAnsi="Times New Roman"/>
          <w:sz w:val="24"/>
          <w:szCs w:val="24"/>
        </w:rPr>
        <w:t xml:space="preserve"> </w:t>
      </w:r>
      <w:r>
        <w:rPr>
          <w:rFonts w:eastAsia="Times New Roman" w:cs="Times New Roman" w:ascii="Times New Roman" w:hAnsi="Times New Roman"/>
          <w:color w:val="000000"/>
          <w:sz w:val="24"/>
          <w:szCs w:val="24"/>
        </w:rPr>
        <w:t xml:space="preserve">at every instant into </w:t>
      </w:r>
      <w:r>
        <w:rPr/>
      </w:r>
      <m:oMath xmlns:m="http://schemas.openxmlformats.org/officeDocument/2006/math">
        <m:r>
          <m:t xml:space="preserve">Y</m:t>
        </m:r>
      </m:oMath>
      <w:r>
        <w:rPr>
          <w:rFonts w:eastAsia="Times New Roman" w:cs="Times New Roman" w:ascii="Times New Roman" w:hAnsi="Times New Roman"/>
          <w:color w:val="000000"/>
          <w:sz w:val="24"/>
          <w:szCs w:val="24"/>
        </w:rPr>
        <w:t xml:space="preserve"> system.  Under suitable conditions this leads to </w:t>
      </w:r>
      <w:r>
        <w:rPr/>
      </w:r>
      <m:oMath xmlns:m="http://schemas.openxmlformats.org/officeDocument/2006/math">
        <m:sSub>
          <m:e>
            <m:r>
              <m:t xml:space="preserve">X</m:t>
            </m:r>
          </m:e>
          <m:sub>
            <m:r>
              <m:t xml:space="preserve">n</m:t>
            </m:r>
            <m:r>
              <m:t xml:space="preserve">+</m:t>
            </m:r>
            <m:r>
              <m:t xml:space="preserve">k</m:t>
            </m:r>
          </m:sub>
        </m:sSub>
        <m:d>
          <m:dPr>
            <m:begChr m:val="("/>
            <m:endChr m:val=")"/>
          </m:dPr>
          <m:e>
            <m:r>
              <m:t xml:space="preserve">i</m:t>
            </m:r>
          </m:e>
        </m:d>
        <m:r>
          <m:t xml:space="preserve">=</m:t>
        </m:r>
        <m:sSub>
          <m:e>
            <m:r>
              <m:t xml:space="preserve">Y</m:t>
            </m:r>
          </m:e>
          <m:sub>
            <m:r>
              <m:t xml:space="preserve">n</m:t>
            </m:r>
            <m:r>
              <m:t xml:space="preserve">+</m:t>
            </m:r>
            <m:r>
              <m:t xml:space="preserve">1</m:t>
            </m:r>
          </m:sub>
        </m:sSub>
        <m:r>
          <m:t xml:space="preserve">(</m:t>
        </m:r>
        <m:r>
          <m:t xml:space="preserve">i</m:t>
        </m:r>
        <m:r>
          <m:t xml:space="preserve">)</m:t>
        </m:r>
      </m:oMath>
      <w:r>
        <w:rPr>
          <w:rFonts w:eastAsia="Times New Roman" w:cs="Times New Roman" w:ascii="Times New Roman" w:hAnsi="Times New Roman"/>
          <w:color w:val="000000"/>
          <w:sz w:val="24"/>
          <w:szCs w:val="24"/>
        </w:rPr>
        <w:t xml:space="preserve"> </w:t>
      </w:r>
      <w:r>
        <w:rPr>
          <w:rFonts w:eastAsia="Times New Roman" w:cs="Times New Roman" w:ascii="Times New Roman" w:hAnsi="Times New Roman"/>
          <w:sz w:val="24"/>
          <w:szCs w:val="24"/>
        </w:rPr>
        <w:t xml:space="preserve"> </w:t>
      </w:r>
      <w:r>
        <w:rPr>
          <w:rFonts w:eastAsia="Times New Roman" w:cs="Times New Roman" w:ascii="Times New Roman" w:hAnsi="Times New Roman"/>
          <w:color w:val="000000"/>
          <w:sz w:val="24"/>
          <w:szCs w:val="24"/>
        </w:rPr>
        <w:t xml:space="preserve"> synchronized state, even when </w:t>
      </w:r>
      <w:r>
        <w:rPr/>
      </w:r>
      <m:oMath xmlns:m="http://schemas.openxmlformats.org/officeDocument/2006/math">
        <m:r>
          <m:t xml:space="preserve">X</m:t>
        </m:r>
      </m:oMath>
      <w:r>
        <w:rPr>
          <w:rFonts w:eastAsia="Times New Roman" w:cs="Times New Roman" w:ascii="Times New Roman" w:hAnsi="Times New Roman"/>
          <w:color w:val="000000"/>
          <w:sz w:val="24"/>
          <w:szCs w:val="24"/>
        </w:rPr>
        <w:t xml:space="preserve"> and </w:t>
      </w:r>
      <w:r>
        <w:rPr>
          <w:rFonts w:eastAsia="Times New Roman" w:cs="Times New Roman" w:ascii="Times New Roman" w:hAnsi="Times New Roman"/>
          <w:i/>
          <w:sz w:val="24"/>
          <w:szCs w:val="24"/>
        </w:rPr>
        <w:t>Y</w:t>
      </w:r>
      <w:r>
        <w:rPr>
          <w:rFonts w:eastAsia="Times New Roman" w:cs="Times New Roman" w:ascii="Times New Roman" w:hAnsi="Times New Roman"/>
          <w:color w:val="000000"/>
          <w:sz w:val="24"/>
          <w:szCs w:val="24"/>
        </w:rPr>
        <w:t xml:space="preserve"> individually continue to execute chaotic dynamics. </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The paper is organized as follows. With a brief discussion of the two important concepts in dimensional analysis, we directly use these concepts to some classic but not known problems in section 3. In section 4, we discuss the applications of DA to some quantum mechanical problems. Some more advanced problems related to bound state one have been incorporated in</w:t>
      </w:r>
      <w:r>
        <w:rPr>
          <w:rFonts w:eastAsia="Times New Roman" w:cs="Times New Roman" w:ascii="Times New Roman" w:hAnsi="Times New Roman"/>
          <w:sz w:val="24"/>
          <w:szCs w:val="24"/>
        </w:rPr>
        <w:t xml:space="preserve"> </w:t>
      </w:r>
      <w:r>
        <w:rPr>
          <w:rFonts w:eastAsia="Times New Roman" w:cs="Times New Roman" w:ascii="Times New Roman" w:hAnsi="Times New Roman"/>
          <w:color w:val="000000"/>
          <w:sz w:val="24"/>
          <w:szCs w:val="24"/>
        </w:rPr>
        <w:t>section 5. In section 6, we point out an important application to the solution of diffusion equation in physics. Finally, we give our conclusions in last section.</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body"/>
        <w:shd w:val="clear" w:color="auto" w:fill="FFFFFF"/>
        <w:spacing w:lineRule="atLeast" w:line="270" w:beforeAutospacing="0" w:before="0" w:after="280"/>
        <w:jc w:val="both"/>
        <w:rPr>
          <w:rFonts w:ascii="Calibri" w:hAnsi="Calibri" w:cs="Calibri" w:asciiTheme="minorHAnsi" w:cstheme="minorHAnsi" w:hAnsiTheme="minorHAnsi"/>
          <w:b/>
          <w:color w:val="000000"/>
          <w:sz w:val="32"/>
          <w:szCs w:val="32"/>
        </w:rPr>
      </w:pPr>
      <w:r>
        <w:rPr>
          <w:rFonts w:cs="Calibri" w:ascii="Calibri" w:hAnsi="Calibri" w:asciiTheme="minorHAnsi" w:cstheme="minorHAnsi" w:hAnsiTheme="minorHAnsi"/>
          <w:b/>
          <w:color w:val="000000"/>
          <w:sz w:val="32"/>
          <w:szCs w:val="32"/>
        </w:rPr>
        <w:t>2.Dimensional Analysis</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The second section must be on the method employed and basic assumptions and limitations of the technique clearly enunciated. </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Dimensional analysis (DA)  is one of the powerful tools in theoretical physics, often invoked to solve the problems without much mathematics. Dimensional analysis in physics has been routinely used to discuss the dependence of various physical quantities with others and for conversions of units from one system to others. Here, we would like to discuss some of the physical problems which can be tackled so nicely by this method. These problems are not often discussed in the text books or in the classrooms for the young students. The bottom line of the DA is that one does not solve the exact functional form of the solution to a given problem. There are some excellent review articles [1,2] in the literature where some interesting problems have been discussed in detail.</w:t>
      </w:r>
    </w:p>
    <w:p>
      <w:pPr>
        <w:sectPr>
          <w:type w:val="continuous"/>
          <w:pgSz w:w="12240" w:h="15840"/>
          <w:pgMar w:left="1440" w:right="450" w:gutter="0" w:header="864" w:top="1440" w:footer="720" w:bottom="1440"/>
          <w:cols w:num="2" w:space="720" w:equalWidth="true" w:sep="false"/>
          <w:formProt w:val="false"/>
          <w:textDirection w:val="lrTb"/>
          <w:docGrid w:type="default" w:linePitch="360" w:charSpace="0"/>
        </w:sectPr>
      </w:pPr>
    </w:p>
    <w:p>
      <w:pPr>
        <w:pStyle w:val="body"/>
        <w:shd w:val="clear" w:color="auto" w:fill="FFFFFF"/>
        <w:spacing w:lineRule="atLeast" w:line="270" w:beforeAutospacing="0" w:before="0" w:after="280"/>
        <w:jc w:val="both"/>
        <w:rPr>
          <w:color w:val="000000"/>
        </w:rPr>
      </w:pPr>
      <w:r>
        <w:rPr>
          <w:color w:val="000000"/>
        </w:rPr>
      </w:r>
    </w:p>
    <w:p>
      <w:pPr>
        <w:pStyle w:val="body"/>
        <w:shd w:val="clear" w:color="auto" w:fill="FFFFFF"/>
        <w:spacing w:lineRule="atLeast" w:line="270" w:beforeAutospacing="0" w:before="0" w:after="280"/>
        <w:jc w:val="both"/>
        <w:rPr>
          <w:color w:val="000000"/>
        </w:rPr>
      </w:pPr>
      <w:r>
        <w:rPr>
          <w:color w:val="000000"/>
        </w:rPr>
        <w:t>If you need to introduce a long equation that stretches into two columns or a wide table you may want to be briefly in a single column page layout for a portion like here:</w:t>
      </w:r>
    </w:p>
    <w:p>
      <w:pPr>
        <w:pStyle w:val="body"/>
        <w:shd w:val="clear" w:color="auto" w:fill="FFFFFF"/>
        <w:spacing w:lineRule="atLeast" w:line="270" w:beforeAutospacing="0" w:before="0" w:after="280"/>
        <w:jc w:val="center"/>
        <w:rPr>
          <w:color w:val="3B3A39"/>
        </w:rPr>
      </w:pPr>
      <w:r>
        <w:rPr/>
      </w:r>
      <m:oMathPara xmlns:m="http://schemas.openxmlformats.org/officeDocument/2006/math">
        <m:oMathParaPr>
          <m:jc m:val="center"/>
        </m:oMathParaPr>
        <m:oMath>
          <m:sSup>
            <m:e>
              <m:r>
                <m:t xml:space="preserve">(</m:t>
              </m:r>
              <m:r>
                <m:t xml:space="preserve">x</m:t>
              </m:r>
              <m:r>
                <m:t xml:space="preserve">+</m:t>
              </m:r>
              <m:r>
                <m:t xml:space="preserve">a</m:t>
              </m:r>
              <m:r>
                <m:t xml:space="preserve">)</m:t>
              </m:r>
            </m:e>
            <m:sup>
              <m:r>
                <m:t xml:space="preserve">n</m:t>
              </m:r>
            </m:sup>
          </m:sSup>
          <m:r>
            <m:t xml:space="preserve">=</m:t>
          </m:r>
          <m:nary>
            <m:naryPr>
              <m:chr m:val="∑"/>
            </m:naryPr>
            <m:sub>
              <m:r>
                <m:t xml:space="preserve">k</m:t>
              </m:r>
              <m:r>
                <m:t xml:space="preserve">=</m:t>
              </m:r>
              <m:r>
                <m:t xml:space="preserve">1</m:t>
              </m:r>
            </m:sub>
            <m:sup>
              <m:r>
                <m:t xml:space="preserve">n</m:t>
              </m:r>
            </m:sup>
            <m:e>
              <m:sSubSup>
                <m:e>
                  <m:r>
                    <m:t xml:space="preserve">C</m:t>
                  </m:r>
                </m:e>
                <m:sub>
                  <m:r>
                    <m:t xml:space="preserve">k</m:t>
                  </m:r>
                </m:sub>
                <m:sup>
                  <m:r>
                    <m:t xml:space="preserve">n</m:t>
                  </m:r>
                </m:sup>
              </m:sSubSup>
            </m:e>
          </m:nary>
          <m:sSup>
            <m:e>
              <m:r>
                <m:t xml:space="preserve">x</m:t>
              </m:r>
            </m:e>
            <m:sup>
              <m:r>
                <m:t xml:space="preserve">k</m:t>
              </m:r>
            </m:sup>
          </m:sSup>
          <m:sSup>
            <m:e>
              <m:r>
                <m:t xml:space="preserve">a</m:t>
              </m:r>
            </m:e>
            <m:sup>
              <m:r>
                <m:t xml:space="preserve">n</m:t>
              </m:r>
              <m:r>
                <m:t xml:space="preserve">−</m:t>
              </m:r>
              <m:r>
                <m:t xml:space="preserve">k</m:t>
              </m:r>
            </m:sup>
          </m:sSup>
          <m:r>
            <m:t xml:space="preserve">;</m:t>
          </m:r>
          <m:sSubSup>
            <m:e>
              <m:r>
                <m:t xml:space="preserve">c</m:t>
              </m:r>
            </m:e>
            <m:sub>
              <m:r>
                <m:t xml:space="preserve">k</m:t>
              </m:r>
            </m:sub>
            <m:sup>
              <m:r>
                <m:t xml:space="preserve">n</m:t>
              </m:r>
            </m:sup>
          </m:sSubSup>
          <m:r>
            <m:t xml:space="preserve">=</m:t>
          </m:r>
          <m:f>
            <m:num>
              <m:r>
                <m:t xml:space="preserve">n</m:t>
              </m:r>
              <m:r>
                <m:t xml:space="preserve">!</m:t>
              </m:r>
            </m:num>
            <m:den>
              <m:r>
                <m:t xml:space="preserve">k</m:t>
              </m:r>
              <m:r>
                <m:t xml:space="preserve">!</m:t>
              </m:r>
              <m:r>
                <m:t xml:space="preserve">(</m:t>
              </m:r>
              <m:r>
                <m:t xml:space="preserve">n</m:t>
              </m:r>
              <m:r>
                <m:t xml:space="preserve">−</m:t>
              </m:r>
              <m:r>
                <m:t xml:space="preserve">k</m:t>
              </m:r>
              <m:r>
                <m:t xml:space="preserve">)</m:t>
              </m:r>
              <m:r>
                <m:t xml:space="preserve">!</m:t>
              </m:r>
            </m:den>
          </m:f>
        </m:oMath>
      </m:oMathPara>
    </w:p>
    <w:p>
      <w:pPr>
        <w:pStyle w:val="body"/>
        <w:shd w:val="clear" w:color="auto" w:fill="FFFFFF"/>
        <w:spacing w:lineRule="atLeast" w:line="270" w:beforeAutospacing="0" w:before="0" w:after="280"/>
        <w:jc w:val="center"/>
        <w:rPr>
          <w:color w:val="3B3A39"/>
        </w:rPr>
      </w:pPr>
      <w:r>
        <w:rPr/>
      </w:r>
      <m:oMathPara xmlns:m="http://schemas.openxmlformats.org/officeDocument/2006/math">
        <m:oMathParaPr>
          <m:jc m:val="center"/>
        </m:oMathParaPr>
        <m:oMath>
          <m:r>
            <m:t xml:space="preserve">ψ</m:t>
          </m:r>
          <m:r>
            <m:t xml:space="preserve">(</m:t>
          </m:r>
          <m:r>
            <m:t xml:space="preserve">0</m:t>
          </m:r>
          <m:r>
            <m:t xml:space="preserve">)</m:t>
          </m:r>
          <m:r>
            <m:t xml:space="preserve">&gt;</m:t>
          </m:r>
          <m:f>
            <m:num>
              <m:r>
                <m:t xml:space="preserve">1</m:t>
              </m:r>
            </m:num>
            <m:den>
              <m:rad>
                <m:radPr>
                  <m:degHide m:val="1"/>
                </m:radPr>
                <m:deg/>
                <m:e>
                  <m:r>
                    <m:t xml:space="preserve">2</m:t>
                  </m:r>
                </m:e>
              </m:rad>
            </m:den>
          </m:f>
          <m:r>
            <m:t xml:space="preserve">∨</m:t>
          </m:r>
          <m:r>
            <m:t xml:space="preserve">1</m:t>
          </m:r>
          <m:r>
            <m:t xml:space="preserve">&gt;</m:t>
          </m:r>
          <m:f>
            <m:num>
              <m:r>
                <m:t xml:space="preserve">+</m:t>
              </m:r>
              <m:r>
                <m:t xml:space="preserve">i</m:t>
              </m:r>
            </m:num>
            <m:den>
              <m:rad>
                <m:radPr>
                  <m:degHide m:val="1"/>
                </m:radPr>
                <m:deg/>
                <m:e>
                  <m:r>
                    <m:t xml:space="preserve">2</m:t>
                  </m:r>
                </m:e>
              </m:rad>
            </m:den>
          </m:f>
          <m:r>
            <m:t xml:space="preserve">∨</m:t>
          </m:r>
          <m:r>
            <m:t xml:space="preserve">2</m:t>
          </m:r>
          <m:r>
            <m:t xml:space="preserve">&gt;</m:t>
          </m:r>
          <m:r>
            <m:t xml:space="preserve">;</m:t>
          </m:r>
          <m:r>
            <m:t xml:space="preserve">∨</m:t>
          </m:r>
          <m:sSub>
            <m:e>
              <m:r>
                <m:t xml:space="preserve">E</m:t>
              </m:r>
            </m:e>
            <m:sub>
              <m:r>
                <m:t xml:space="preserve">1</m:t>
              </m:r>
            </m:sub>
          </m:sSub>
          <m:r>
            <m:t xml:space="preserve">&gt;</m:t>
          </m:r>
          <m:f>
            <m:num>
              <m:r>
                <m:t xml:space="preserve">1</m:t>
              </m:r>
            </m:num>
            <m:den>
              <m:rad>
                <m:radPr>
                  <m:degHide m:val="1"/>
                </m:radPr>
                <m:deg/>
                <m:e>
                  <m:r>
                    <m:t xml:space="preserve">2</m:t>
                  </m:r>
                </m:e>
              </m:rad>
            </m:den>
          </m:f>
          <m:r>
            <m:t xml:space="preserve">∨</m:t>
          </m:r>
          <m:r>
            <m:t xml:space="preserve">1</m:t>
          </m:r>
          <m:r>
            <m:t xml:space="preserve">&gt;</m:t>
          </m:r>
          <m:f>
            <m:num>
              <m:r>
                <m:t xml:space="preserve">+</m:t>
              </m:r>
              <m:r>
                <m:t xml:space="preserve">1</m:t>
              </m:r>
            </m:num>
            <m:den>
              <m:rad>
                <m:radPr>
                  <m:degHide m:val="1"/>
                </m:radPr>
                <m:deg/>
                <m:e>
                  <m:r>
                    <m:t xml:space="preserve">2</m:t>
                  </m:r>
                </m:e>
              </m:rad>
            </m:den>
          </m:f>
          <m:r>
            <m:t xml:space="preserve">∨</m:t>
          </m:r>
          <m:r>
            <m:t xml:space="preserve">2</m:t>
          </m:r>
          <m:r>
            <m:t xml:space="preserve">&gt;</m:t>
          </m:r>
          <m:r>
            <m:t xml:space="preserve">.</m:t>
          </m:r>
        </m:oMath>
      </m:oMathPara>
    </w:p>
    <w:p>
      <w:pPr>
        <w:pStyle w:val="body"/>
        <w:shd w:val="clear" w:color="auto" w:fill="FFFFFF"/>
        <w:spacing w:lineRule="atLeast" w:line="270" w:beforeAutospacing="0" w:before="0" w:after="280"/>
        <w:jc w:val="both"/>
        <w:rPr>
          <w:color w:val="3B3A39"/>
        </w:rPr>
      </w:pPr>
      <w:r>
        <w:rPr>
          <w:color w:val="3B3A39"/>
        </w:rPr>
        <w:t xml:space="preserve">We get </w:t>
      </w:r>
    </w:p>
    <w:p>
      <w:pPr>
        <w:pStyle w:val="body"/>
        <w:shd w:val="clear" w:color="auto" w:fill="FFFFFF"/>
        <w:spacing w:lineRule="atLeast" w:line="270" w:beforeAutospacing="0" w:before="0" w:after="280"/>
        <w:jc w:val="center"/>
        <w:rPr>
          <w:color w:val="3B3A39"/>
        </w:rPr>
      </w:pPr>
      <w:r>
        <w:rPr/>
      </w:r>
      <m:oMathPara xmlns:m="http://schemas.openxmlformats.org/officeDocument/2006/math">
        <m:oMathParaPr>
          <m:jc m:val="center"/>
        </m:oMathParaPr>
        <m:oMath>
          <m:sSub>
            <m:e>
              <m:r>
                <m:t xml:space="preserve">E</m:t>
              </m:r>
            </m:e>
            <m:sub>
              <m:r>
                <m:t xml:space="preserve">1</m:t>
              </m:r>
            </m:sub>
          </m:sSub>
          <m:d>
            <m:dPr>
              <m:begChr m:val="|"/>
              <m:endChr m:val="|"/>
            </m:dPr>
            <m:e>
              <m:r>
                <m:t xml:space="preserve">ψ</m:t>
              </m:r>
              <m:d>
                <m:dPr>
                  <m:begChr m:val="("/>
                  <m:endChr m:val=")"/>
                </m:dPr>
                <m:e>
                  <m:r>
                    <m:t xml:space="preserve">0</m:t>
                  </m:r>
                </m:e>
              </m:d>
              <m:r>
                <m:t xml:space="preserve">&gt;</m:t>
              </m:r>
              <m:sSub>
                <m:e>
                  <m:r>
                    <m:t xml:space="preserve">E</m:t>
                  </m:r>
                </m:e>
                <m:sub>
                  <m:r>
                    <m:t xml:space="preserve">1</m:t>
                  </m:r>
                </m:sub>
              </m:sSub>
            </m:e>
          </m:d>
        </m:oMath>
      </m:oMathPara>
    </w:p>
    <w:p>
      <w:pPr>
        <w:pStyle w:val="body"/>
        <w:shd w:val="clear" w:color="auto" w:fill="FFFFFF"/>
        <w:spacing w:lineRule="atLeast" w:line="270" w:beforeAutospacing="0" w:before="0" w:after="280"/>
        <w:ind w:firstLine="720" w:start="2880"/>
        <w:rPr>
          <w:color w:val="3B3A39"/>
        </w:rPr>
      </w:pPr>
      <w:r>
        <w:rPr>
          <w:color w:val="3B3A39"/>
        </w:rPr>
        <w:t>=</w:t>
      </w:r>
      <w:r>
        <w:rPr/>
      </w:r>
      <m:oMath xmlns:m="http://schemas.openxmlformats.org/officeDocument/2006/math">
        <m:d>
          <m:dPr>
            <m:begChr m:val="["/>
            <m:endChr m:val="]"/>
          </m:dPr>
          <m:e>
            <m:r>
              <m:t xml:space="preserve">1</m:t>
            </m:r>
            <m:d>
              <m:dPr>
                <m:begChr m:val="|"/>
                <m:endChr m:val="|"/>
              </m:dPr>
              <m:e>
                <m:f>
                  <m:num>
                    <m:r>
                      <m:t xml:space="preserve">1</m:t>
                    </m:r>
                  </m:num>
                  <m:den>
                    <m:rad>
                      <m:radPr>
                        <m:degHide m:val="1"/>
                      </m:radPr>
                      <m:deg/>
                      <m:e>
                        <m:r>
                          <m:t xml:space="preserve">2</m:t>
                        </m:r>
                      </m:e>
                    </m:rad>
                  </m:den>
                </m:f>
                <m:r>
                  <m:t xml:space="preserve">+</m:t>
                </m:r>
                <m:r>
                  <m:t xml:space="preserve">2</m:t>
                </m:r>
              </m:e>
            </m:d>
            <m:f>
              <m:num>
                <m:r>
                  <m:t xml:space="preserve">1</m:t>
                </m:r>
              </m:num>
              <m:den>
                <m:rad>
                  <m:radPr>
                    <m:degHide m:val="1"/>
                  </m:radPr>
                  <m:deg/>
                  <m:e>
                    <m:r>
                      <m:t xml:space="preserve">2</m:t>
                    </m:r>
                  </m:e>
                </m:rad>
              </m:den>
            </m:f>
          </m:e>
        </m:d>
      </m:oMath>
    </w:p>
    <w:p>
      <w:pPr>
        <w:pStyle w:val="body"/>
        <w:shd w:val="clear" w:color="auto" w:fill="FFFFFF"/>
        <w:spacing w:lineRule="atLeast" w:line="270" w:beforeAutospacing="0" w:before="0" w:after="280"/>
        <w:ind w:firstLine="720" w:start="2880"/>
        <w:rPr>
          <w:color w:val="3B3A39"/>
        </w:rPr>
      </w:pPr>
      <w:r>
        <w:rPr>
          <w:color w:val="3B3A39"/>
        </w:rPr>
        <w:t>=</w:t>
      </w:r>
      <w:r>
        <w:rPr/>
      </w:r>
      <m:oMath xmlns:m="http://schemas.openxmlformats.org/officeDocument/2006/math">
        <m:f>
          <m:num>
            <m:r>
              <m:t xml:space="preserve">1</m:t>
            </m:r>
          </m:num>
          <m:den>
            <m:r>
              <m:t xml:space="preserve">2</m:t>
            </m:r>
          </m:den>
        </m:f>
      </m:oMath>
    </w:p>
    <w:p>
      <w:pPr>
        <w:pStyle w:val="body"/>
        <w:shd w:val="clear" w:color="auto" w:fill="FFFFFF"/>
        <w:spacing w:lineRule="atLeast" w:line="270" w:beforeAutospacing="0" w:before="0" w:after="280"/>
        <w:ind w:firstLine="720" w:start="2880"/>
        <w:rPr>
          <w:color w:val="3B3A39"/>
        </w:rPr>
      </w:pPr>
      <w:r>
        <w:rPr>
          <w:color w:val="3B3A39"/>
        </w:rPr>
        <w:t>=</w:t>
      </w:r>
      <w:r>
        <w:rPr/>
      </w:r>
      <m:oMath xmlns:m="http://schemas.openxmlformats.org/officeDocument/2006/math">
        <m:f>
          <m:num>
            <m:r>
              <m:t xml:space="preserve">1</m:t>
            </m:r>
          </m:num>
          <m:den>
            <m:r>
              <m:t xml:space="preserve">2</m:t>
            </m:r>
          </m:den>
        </m:f>
        <m:d>
          <m:dPr>
            <m:begChr m:val="["/>
            <m:endChr m:val="]"/>
          </m:dPr>
          <m:e>
            <m:r>
              <m:t xml:space="preserve">1</m:t>
            </m:r>
            <m:r>
              <m:t xml:space="preserve">+</m:t>
            </m:r>
            <m:r>
              <m:t xml:space="preserve">i</m:t>
            </m:r>
          </m:e>
        </m:d>
      </m:oMath>
    </w:p>
    <w:p>
      <w:pPr>
        <w:sectPr>
          <w:type w:val="continuous"/>
          <w:pgSz w:w="12240" w:h="15840"/>
          <w:pgMar w:left="1440" w:right="450" w:gutter="0" w:header="864" w:top="1440" w:footer="720" w:bottom="1440"/>
          <w:formProt w:val="false"/>
          <w:textDirection w:val="lrTb"/>
          <w:docGrid w:type="default" w:linePitch="360" w:charSpace="0"/>
        </w:sectPr>
      </w:pP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s="Times New Roman"/>
          <w:color w:val="000000"/>
          <w:sz w:val="24"/>
          <w:szCs w:val="24"/>
        </w:rPr>
      </w:pPr>
      <w:r>
        <w:rPr>
          <w:rFonts w:eastAsia="Times New Roman" w:cs="Times New Roman" w:ascii="Times New Roman" w:hAnsi="Times New Roman"/>
          <w:color w:val="000000"/>
          <w:sz w:val="24"/>
          <w:szCs w:val="24"/>
        </w:rPr>
        <w:t>We may then get back to two column format and continue with the text such as we are doing here. The phenomenon of cold emission of light is known as luminescence. Scientifically, luminescence is the non-equilibrium phenomenon of excess emission over and above the thermal emission of a body, in which emission has a duration considerably exceeding the period of light oscillations (1-4). Although excess emission over and above the thermal background takes place in reflected and refracted light, Rayleigh and Raman scattering, and in Cerenknov and laser radiation, they are not the phenomenon of luminescence as the emission durations is these phenomena are of the order of the period of light oscillations, which is order of 10</w:t>
      </w:r>
      <w:r>
        <w:rPr>
          <w:rFonts w:eastAsia="Times New Roman" w:cs="Times New Roman" w:ascii="Times New Roman" w:hAnsi="Times New Roman"/>
          <w:color w:val="000000"/>
          <w:sz w:val="24"/>
          <w:szCs w:val="24"/>
          <w:vertAlign w:val="superscript"/>
        </w:rPr>
        <w:t>-14</w:t>
      </w:r>
      <w:r>
        <w:rPr>
          <w:rFonts w:eastAsia="Times New Roman" w:cs="Times New Roman" w:ascii="Times New Roman" w:hAnsi="Times New Roman"/>
          <w:color w:val="000000"/>
          <w:sz w:val="24"/>
          <w:szCs w:val="24"/>
        </w:rPr>
        <w:t xml:space="preserve"> to 10</w:t>
      </w:r>
      <w:r>
        <w:rPr>
          <w:rFonts w:eastAsia="Times New Roman" w:cs="Times New Roman" w:ascii="Times New Roman" w:hAnsi="Times New Roman"/>
          <w:color w:val="000000"/>
          <w:sz w:val="24"/>
          <w:szCs w:val="24"/>
          <w:vertAlign w:val="superscript"/>
        </w:rPr>
        <w:t>-15</w:t>
      </w:r>
      <w:r>
        <w:rPr>
          <w:rFonts w:eastAsia="Times New Roman" w:cs="Times New Roman" w:ascii="Times New Roman" w:hAnsi="Times New Roman"/>
          <w:color w:val="000000"/>
          <w:sz w:val="24"/>
          <w:szCs w:val="24"/>
        </w:rPr>
        <w:t xml:space="preserve"> s. </w:t>
      </w:r>
      <w:r>
        <w:rPr>
          <w:rFonts w:cs="Times New Roman" w:ascii="Times New Roman" w:hAnsi="Times New Roman"/>
          <w:color w:val="000000"/>
          <w:sz w:val="24"/>
          <w:szCs w:val="24"/>
        </w:rPr>
        <w:t xml:space="preserve">Luminescence is related to the basic science as well as to the applied science industry and technology finds several applications in domestic appliances. </w:t>
      </w:r>
    </w:p>
    <w:p>
      <w:pPr>
        <w:sectPr>
          <w:type w:val="continuous"/>
          <w:pgSz w:w="12240" w:h="15840"/>
          <w:pgMar w:left="1440" w:right="450" w:gutter="0" w:header="864" w:top="1440" w:footer="720" w:bottom="1440"/>
          <w:cols w:num="2" w:space="720" w:equalWidth="true" w:sep="false"/>
          <w:formProt w:val="false"/>
          <w:textDirection w:val="lrTb"/>
          <w:docGrid w:type="default" w:linePitch="360" w:charSpace="0"/>
        </w:sectPr>
      </w:pPr>
    </w:p>
    <w:p>
      <w:pPr>
        <w:pStyle w:val="Normal"/>
        <w:spacing w:before="0" w:after="0"/>
        <w:jc w:val="both"/>
        <w:rPr>
          <w:color w:val="000000"/>
        </w:rPr>
      </w:pPr>
      <w:r>
        <w:rPr>
          <w:color w:val="000000"/>
        </w:rPr>
      </w:r>
    </w:p>
    <w:p>
      <w:pPr>
        <w:pStyle w:val="Normal"/>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We may want to now insert a table and hence get back to single column format:</w:t>
      </w:r>
    </w:p>
    <w:p>
      <w:pPr>
        <w:pStyle w:val="Normal"/>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Style w:val="TableGrid"/>
        <w:tblW w:w="8910" w:type="dxa"/>
        <w:jc w:val="start"/>
        <w:tblInd w:w="558" w:type="dxa"/>
        <w:tblLayout w:type="fixed"/>
        <w:tblCellMar>
          <w:top w:w="0" w:type="dxa"/>
          <w:start w:w="108" w:type="dxa"/>
          <w:bottom w:w="0" w:type="dxa"/>
          <w:end w:w="108" w:type="dxa"/>
        </w:tblCellMar>
        <w:tblLook w:val="04a0" w:noHBand="0" w:noVBand="1" w:firstColumn="1" w:lastRow="0" w:lastColumn="0" w:firstRow="1"/>
      </w:tblPr>
      <w:tblGrid>
        <w:gridCol w:w="1530"/>
        <w:gridCol w:w="1534"/>
        <w:gridCol w:w="1531"/>
        <w:gridCol w:w="1535"/>
        <w:gridCol w:w="1531"/>
        <w:gridCol w:w="1248"/>
      </w:tblGrid>
      <w:tr>
        <w:trPr/>
        <w:tc>
          <w:tcPr>
            <w:tcW w:w="1530" w:type="dxa"/>
            <w:tcBorders/>
          </w:tcPr>
          <w:p>
            <w:pPr>
              <w:pStyle w:val="Normal"/>
              <w:widowControl/>
              <w:suppressAutoHyphens w:val="true"/>
              <w:spacing w:lineRule="auto" w:line="240" w:before="0" w:after="0"/>
              <w:jc w:val="center"/>
              <w:rPr>
                <w:rFonts w:ascii="Times New Roman" w:hAnsi="Times New Roman" w:cs="Times New Roman"/>
                <w:color w:val="000000"/>
                <w:sz w:val="24"/>
                <w:szCs w:val="24"/>
              </w:rPr>
            </w:pPr>
            <w:r>
              <w:rPr>
                <w:rFonts w:eastAsia="" w:cs="Times New Roman" w:ascii="Times New Roman" w:hAnsi="Times New Roman"/>
                <w:color w:val="000000"/>
                <w:kern w:val="0"/>
                <w:sz w:val="24"/>
                <w:szCs w:val="24"/>
                <w:lang w:val="en-US" w:eastAsia="en-US" w:bidi="ar-SA"/>
              </w:rPr>
              <w:t>Variable</w:t>
            </w:r>
          </w:p>
        </w:tc>
        <w:tc>
          <w:tcPr>
            <w:tcW w:w="1534" w:type="dxa"/>
            <w:tcBorders/>
          </w:tcPr>
          <w:p>
            <w:pPr>
              <w:pStyle w:val="Normal"/>
              <w:widowControl/>
              <w:suppressAutoHyphens w:val="true"/>
              <w:spacing w:lineRule="auto" w:line="240" w:before="0" w:after="0"/>
              <w:jc w:val="center"/>
              <w:rPr>
                <w:rFonts w:ascii="Times New Roman" w:hAnsi="Times New Roman" w:cs="Times New Roman"/>
                <w:color w:val="000000"/>
                <w:sz w:val="24"/>
                <w:szCs w:val="24"/>
              </w:rPr>
            </w:pPr>
            <w:r>
              <w:rPr>
                <w:rFonts w:eastAsia="" w:cs="Times New Roman" w:ascii="Times New Roman" w:hAnsi="Times New Roman"/>
                <w:color w:val="000000"/>
                <w:kern w:val="0"/>
                <w:sz w:val="24"/>
                <w:szCs w:val="24"/>
                <w:lang w:val="en-US" w:eastAsia="en-US" w:bidi="ar-SA"/>
              </w:rPr>
              <w:t>Force</w:t>
            </w:r>
          </w:p>
        </w:tc>
        <w:tc>
          <w:tcPr>
            <w:tcW w:w="1531" w:type="dxa"/>
            <w:tcBorders/>
          </w:tcPr>
          <w:p>
            <w:pPr>
              <w:pStyle w:val="Normal"/>
              <w:widowControl/>
              <w:suppressAutoHyphens w:val="true"/>
              <w:spacing w:lineRule="auto" w:line="240" w:before="0" w:after="0"/>
              <w:jc w:val="center"/>
              <w:rPr>
                <w:rFonts w:ascii="Times New Roman" w:hAnsi="Times New Roman" w:cs="Times New Roman"/>
                <w:color w:val="000000"/>
                <w:sz w:val="24"/>
                <w:szCs w:val="24"/>
              </w:rPr>
            </w:pPr>
            <w:r>
              <w:rPr>
                <w:rFonts w:eastAsia="" w:cs="Times New Roman" w:ascii="Times New Roman" w:hAnsi="Times New Roman"/>
                <w:color w:val="000000"/>
                <w:kern w:val="0"/>
                <w:sz w:val="24"/>
                <w:szCs w:val="24"/>
                <w:lang w:val="en-US" w:eastAsia="en-US" w:bidi="ar-SA"/>
              </w:rPr>
              <w:t>Energy</w:t>
            </w:r>
          </w:p>
        </w:tc>
        <w:tc>
          <w:tcPr>
            <w:tcW w:w="1535" w:type="dxa"/>
            <w:tcBorders/>
          </w:tcPr>
          <w:p>
            <w:pPr>
              <w:pStyle w:val="Normal"/>
              <w:widowControl/>
              <w:suppressAutoHyphens w:val="true"/>
              <w:spacing w:lineRule="auto" w:line="240" w:before="0" w:after="0"/>
              <w:jc w:val="center"/>
              <w:rPr>
                <w:rFonts w:ascii="Times New Roman" w:hAnsi="Times New Roman" w:cs="Times New Roman"/>
                <w:color w:val="000000"/>
                <w:sz w:val="24"/>
                <w:szCs w:val="24"/>
              </w:rPr>
            </w:pPr>
            <w:r>
              <w:rPr>
                <w:rFonts w:eastAsia="" w:cs="Times New Roman" w:ascii="Times New Roman" w:hAnsi="Times New Roman"/>
                <w:color w:val="000000"/>
                <w:kern w:val="0"/>
                <w:sz w:val="24"/>
                <w:szCs w:val="24"/>
                <w:lang w:val="en-US" w:eastAsia="en-US" w:bidi="ar-SA"/>
              </w:rPr>
              <w:t>Pressure</w:t>
            </w:r>
          </w:p>
        </w:tc>
        <w:tc>
          <w:tcPr>
            <w:tcW w:w="1531" w:type="dxa"/>
            <w:tcBorders/>
          </w:tcPr>
          <w:p>
            <w:pPr>
              <w:pStyle w:val="Normal"/>
              <w:widowControl/>
              <w:suppressAutoHyphens w:val="true"/>
              <w:spacing w:lineRule="auto" w:line="240" w:before="0" w:after="0"/>
              <w:jc w:val="center"/>
              <w:rPr>
                <w:rFonts w:ascii="Times New Roman" w:hAnsi="Times New Roman" w:cs="Times New Roman"/>
                <w:color w:val="000000"/>
                <w:sz w:val="24"/>
                <w:szCs w:val="24"/>
              </w:rPr>
            </w:pPr>
            <w:r>
              <w:rPr>
                <w:rFonts w:eastAsia="" w:cs="Times New Roman" w:ascii="Times New Roman" w:hAnsi="Times New Roman"/>
                <w:color w:val="000000"/>
                <w:kern w:val="0"/>
                <w:sz w:val="24"/>
                <w:szCs w:val="24"/>
                <w:lang w:val="en-US" w:eastAsia="en-US" w:bidi="ar-SA"/>
              </w:rPr>
              <w:t>Power</w:t>
            </w:r>
          </w:p>
        </w:tc>
        <w:tc>
          <w:tcPr>
            <w:tcW w:w="1248" w:type="dxa"/>
            <w:tcBorders/>
          </w:tcPr>
          <w:p>
            <w:pPr>
              <w:pStyle w:val="Normal"/>
              <w:widowControl/>
              <w:suppressAutoHyphens w:val="true"/>
              <w:spacing w:lineRule="auto" w:line="240" w:before="0" w:after="0"/>
              <w:jc w:val="center"/>
              <w:rPr>
                <w:rFonts w:ascii="Times New Roman" w:hAnsi="Times New Roman" w:cs="Times New Roman"/>
                <w:color w:val="000000"/>
                <w:sz w:val="24"/>
                <w:szCs w:val="24"/>
              </w:rPr>
            </w:pPr>
            <w:r>
              <w:rPr>
                <w:rFonts w:eastAsia="" w:cs="Times New Roman" w:ascii="Times New Roman" w:hAnsi="Times New Roman"/>
                <w:color w:val="000000"/>
                <w:kern w:val="0"/>
                <w:sz w:val="24"/>
                <w:szCs w:val="24"/>
                <w:lang w:val="en-US" w:eastAsia="en-US" w:bidi="ar-SA"/>
              </w:rPr>
              <w:t>Viscosity</w:t>
            </w:r>
          </w:p>
        </w:tc>
      </w:tr>
      <w:tr>
        <w:trPr/>
        <w:tc>
          <w:tcPr>
            <w:tcW w:w="1530" w:type="dxa"/>
            <w:tcBorders/>
          </w:tcPr>
          <w:p>
            <w:pPr>
              <w:pStyle w:val="Normal"/>
              <w:widowControl/>
              <w:suppressAutoHyphens w:val="true"/>
              <w:spacing w:lineRule="auto" w:line="240" w:before="0" w:after="0"/>
              <w:jc w:val="center"/>
              <w:rPr>
                <w:rFonts w:ascii="Times New Roman" w:hAnsi="Times New Roman" w:cs="Times New Roman"/>
                <w:color w:val="000000"/>
                <w:sz w:val="24"/>
                <w:szCs w:val="24"/>
              </w:rPr>
            </w:pPr>
            <w:r>
              <w:rPr>
                <w:rFonts w:eastAsia="" w:cs="Times New Roman" w:ascii="Times New Roman" w:hAnsi="Times New Roman"/>
                <w:color w:val="000000"/>
                <w:kern w:val="0"/>
                <w:sz w:val="24"/>
                <w:szCs w:val="24"/>
                <w:lang w:val="en-US" w:eastAsia="en-US" w:bidi="ar-SA"/>
              </w:rPr>
              <w:t>MKS Unit</w:t>
            </w:r>
          </w:p>
        </w:tc>
        <w:tc>
          <w:tcPr>
            <w:tcW w:w="1534" w:type="dxa"/>
            <w:tcBorders/>
          </w:tcPr>
          <w:p>
            <w:pPr>
              <w:pStyle w:val="Normal"/>
              <w:widowControl/>
              <w:suppressAutoHyphens w:val="true"/>
              <w:spacing w:lineRule="auto" w:line="240" w:before="0" w:after="0"/>
              <w:jc w:val="center"/>
              <w:rPr>
                <w:rFonts w:ascii="Times New Roman" w:hAnsi="Times New Roman" w:cs="Times New Roman"/>
                <w:color w:val="000000"/>
                <w:sz w:val="24"/>
                <w:szCs w:val="24"/>
              </w:rPr>
            </w:pPr>
            <w:r>
              <w:rPr>
                <w:rFonts w:eastAsia="" w:cs="Times New Roman" w:ascii="Times New Roman" w:hAnsi="Times New Roman"/>
                <w:color w:val="000000"/>
                <w:kern w:val="0"/>
                <w:sz w:val="24"/>
                <w:szCs w:val="24"/>
                <w:lang w:val="en-US" w:eastAsia="en-US" w:bidi="ar-SA"/>
              </w:rPr>
              <w:t>Newton</w:t>
            </w:r>
          </w:p>
        </w:tc>
        <w:tc>
          <w:tcPr>
            <w:tcW w:w="1531" w:type="dxa"/>
            <w:tcBorders/>
          </w:tcPr>
          <w:p>
            <w:pPr>
              <w:pStyle w:val="Normal"/>
              <w:widowControl/>
              <w:suppressAutoHyphens w:val="true"/>
              <w:spacing w:lineRule="auto" w:line="240" w:before="0" w:after="0"/>
              <w:jc w:val="center"/>
              <w:rPr>
                <w:rFonts w:ascii="Times New Roman" w:hAnsi="Times New Roman" w:cs="Times New Roman"/>
                <w:color w:val="000000"/>
                <w:sz w:val="24"/>
                <w:szCs w:val="24"/>
              </w:rPr>
            </w:pPr>
            <w:r>
              <w:rPr>
                <w:rFonts w:eastAsia="" w:cs="Times New Roman" w:ascii="Times New Roman" w:hAnsi="Times New Roman"/>
                <w:color w:val="000000"/>
                <w:kern w:val="0"/>
                <w:sz w:val="24"/>
                <w:szCs w:val="24"/>
                <w:lang w:val="en-US" w:eastAsia="en-US" w:bidi="ar-SA"/>
              </w:rPr>
              <w:t>Joule</w:t>
            </w:r>
          </w:p>
        </w:tc>
        <w:tc>
          <w:tcPr>
            <w:tcW w:w="1535" w:type="dxa"/>
            <w:tcBorders/>
          </w:tcPr>
          <w:p>
            <w:pPr>
              <w:pStyle w:val="Normal"/>
              <w:widowControl/>
              <w:suppressAutoHyphens w:val="true"/>
              <w:spacing w:lineRule="auto" w:line="240" w:before="0" w:after="0"/>
              <w:jc w:val="center"/>
              <w:rPr>
                <w:rFonts w:ascii="Times New Roman" w:hAnsi="Times New Roman" w:cs="Times New Roman"/>
                <w:color w:val="000000"/>
                <w:sz w:val="24"/>
                <w:szCs w:val="24"/>
              </w:rPr>
            </w:pPr>
            <w:r>
              <w:rPr>
                <w:rFonts w:eastAsia="" w:cs="Times New Roman" w:ascii="Times New Roman" w:hAnsi="Times New Roman"/>
                <w:color w:val="000000"/>
                <w:kern w:val="0"/>
                <w:sz w:val="24"/>
                <w:szCs w:val="24"/>
                <w:lang w:val="en-US" w:eastAsia="en-US" w:bidi="ar-SA"/>
              </w:rPr>
              <w:t>Pascal</w:t>
            </w:r>
          </w:p>
        </w:tc>
        <w:tc>
          <w:tcPr>
            <w:tcW w:w="1531" w:type="dxa"/>
            <w:tcBorders/>
          </w:tcPr>
          <w:p>
            <w:pPr>
              <w:pStyle w:val="Normal"/>
              <w:widowControl/>
              <w:suppressAutoHyphens w:val="true"/>
              <w:spacing w:lineRule="auto" w:line="240" w:before="0" w:after="0"/>
              <w:jc w:val="center"/>
              <w:rPr>
                <w:rFonts w:ascii="Times New Roman" w:hAnsi="Times New Roman" w:cs="Times New Roman"/>
                <w:color w:val="000000"/>
                <w:sz w:val="24"/>
                <w:szCs w:val="24"/>
              </w:rPr>
            </w:pPr>
            <w:r>
              <w:rPr>
                <w:rFonts w:eastAsia="" w:cs="Times New Roman" w:ascii="Times New Roman" w:hAnsi="Times New Roman"/>
                <w:color w:val="000000"/>
                <w:kern w:val="0"/>
                <w:sz w:val="24"/>
                <w:szCs w:val="24"/>
                <w:lang w:val="en-US" w:eastAsia="en-US" w:bidi="ar-SA"/>
              </w:rPr>
              <w:t>Watt</w:t>
            </w:r>
          </w:p>
        </w:tc>
        <w:tc>
          <w:tcPr>
            <w:tcW w:w="1248" w:type="dxa"/>
            <w:tcBorders/>
          </w:tcPr>
          <w:p>
            <w:pPr>
              <w:pStyle w:val="Normal"/>
              <w:widowControl/>
              <w:suppressAutoHyphens w:val="true"/>
              <w:spacing w:lineRule="auto" w:line="240" w:before="0" w:after="0"/>
              <w:jc w:val="center"/>
              <w:rPr>
                <w:rFonts w:ascii="Times New Roman" w:hAnsi="Times New Roman" w:cs="Times New Roman"/>
                <w:color w:val="000000"/>
                <w:sz w:val="24"/>
                <w:szCs w:val="24"/>
              </w:rPr>
            </w:pPr>
            <w:r>
              <w:rPr>
                <w:rFonts w:eastAsia="" w:cs="Times New Roman" w:ascii="Times New Roman" w:hAnsi="Times New Roman"/>
                <w:color w:val="000000"/>
                <w:kern w:val="0"/>
                <w:sz w:val="24"/>
                <w:szCs w:val="24"/>
                <w:lang w:val="en-US" w:eastAsia="en-US" w:bidi="ar-SA"/>
              </w:rPr>
              <w:t>Stokes</w:t>
            </w:r>
          </w:p>
        </w:tc>
      </w:tr>
      <w:tr>
        <w:trPr/>
        <w:tc>
          <w:tcPr>
            <w:tcW w:w="1530" w:type="dxa"/>
            <w:tcBorders/>
          </w:tcPr>
          <w:p>
            <w:pPr>
              <w:pStyle w:val="Normal"/>
              <w:widowControl/>
              <w:suppressAutoHyphens w:val="true"/>
              <w:spacing w:lineRule="auto" w:line="240" w:before="0" w:after="0"/>
              <w:jc w:val="center"/>
              <w:rPr>
                <w:rFonts w:ascii="Times New Roman" w:hAnsi="Times New Roman" w:cs="Times New Roman"/>
                <w:color w:val="000000"/>
                <w:sz w:val="24"/>
                <w:szCs w:val="24"/>
              </w:rPr>
            </w:pPr>
            <w:r>
              <w:rPr>
                <w:rFonts w:eastAsia="" w:cs="Times New Roman" w:ascii="Times New Roman" w:hAnsi="Times New Roman"/>
                <w:color w:val="000000"/>
                <w:kern w:val="0"/>
                <w:sz w:val="24"/>
                <w:szCs w:val="24"/>
                <w:lang w:val="en-US" w:eastAsia="en-US" w:bidi="ar-SA"/>
              </w:rPr>
              <w:t>Dimension</w:t>
            </w:r>
          </w:p>
        </w:tc>
        <w:tc>
          <w:tcPr>
            <w:tcW w:w="1534" w:type="dxa"/>
            <w:tcBorders/>
          </w:tcPr>
          <w:p>
            <w:pPr>
              <w:pStyle w:val="Normal"/>
              <w:widowControl/>
              <w:suppressAutoHyphens w:val="true"/>
              <w:spacing w:lineRule="auto" w:line="240" w:before="0" w:after="0"/>
              <w:jc w:val="center"/>
              <w:rPr>
                <w:rFonts w:ascii="Times New Roman" w:hAnsi="Times New Roman" w:cs="Times New Roman"/>
                <w:color w:val="000000"/>
                <w:sz w:val="24"/>
                <w:szCs w:val="24"/>
              </w:rPr>
            </w:pPr>
            <w:r>
              <w:rPr>
                <w:rFonts w:eastAsia="" w:cs="Times New Roman" w:ascii="Times New Roman" w:hAnsi="Times New Roman"/>
                <w:color w:val="000000"/>
                <w:kern w:val="0"/>
                <w:sz w:val="24"/>
                <w:szCs w:val="24"/>
                <w:lang w:val="en-US" w:eastAsia="en-US" w:bidi="ar-SA"/>
              </w:rPr>
              <w:t>MLT</w:t>
            </w:r>
            <w:r>
              <w:rPr>
                <w:rFonts w:eastAsia="" w:cs="Times New Roman" w:ascii="Times New Roman" w:hAnsi="Times New Roman"/>
                <w:color w:val="000000"/>
                <w:kern w:val="0"/>
                <w:sz w:val="24"/>
                <w:szCs w:val="24"/>
                <w:vertAlign w:val="superscript"/>
                <w:lang w:val="en-US" w:eastAsia="en-US" w:bidi="ar-SA"/>
              </w:rPr>
              <w:t>-2</w:t>
            </w:r>
          </w:p>
        </w:tc>
        <w:tc>
          <w:tcPr>
            <w:tcW w:w="1531" w:type="dxa"/>
            <w:tcBorders/>
          </w:tcPr>
          <w:p>
            <w:pPr>
              <w:pStyle w:val="Normal"/>
              <w:widowControl/>
              <w:suppressAutoHyphens w:val="true"/>
              <w:spacing w:lineRule="auto" w:line="240" w:before="0" w:after="0"/>
              <w:jc w:val="center"/>
              <w:rPr>
                <w:rFonts w:ascii="Times New Roman" w:hAnsi="Times New Roman" w:cs="Times New Roman"/>
                <w:color w:val="000000"/>
                <w:sz w:val="24"/>
                <w:szCs w:val="24"/>
              </w:rPr>
            </w:pPr>
            <w:r>
              <w:rPr>
                <w:rFonts w:eastAsia="" w:cs="Times New Roman" w:ascii="Times New Roman" w:hAnsi="Times New Roman"/>
                <w:color w:val="000000"/>
                <w:kern w:val="0"/>
                <w:sz w:val="24"/>
                <w:szCs w:val="24"/>
                <w:lang w:val="en-US" w:eastAsia="en-US" w:bidi="ar-SA"/>
              </w:rPr>
              <w:t>ML</w:t>
            </w:r>
            <w:r>
              <w:rPr>
                <w:rFonts w:eastAsia="" w:cs="Times New Roman" w:ascii="Times New Roman" w:hAnsi="Times New Roman"/>
                <w:color w:val="000000"/>
                <w:kern w:val="0"/>
                <w:sz w:val="24"/>
                <w:szCs w:val="24"/>
                <w:vertAlign w:val="superscript"/>
                <w:lang w:val="en-US" w:eastAsia="en-US" w:bidi="ar-SA"/>
              </w:rPr>
              <w:t>2</w:t>
            </w:r>
            <w:r>
              <w:rPr>
                <w:rFonts w:eastAsia="" w:cs="Times New Roman" w:ascii="Times New Roman" w:hAnsi="Times New Roman"/>
                <w:color w:val="000000"/>
                <w:kern w:val="0"/>
                <w:sz w:val="24"/>
                <w:szCs w:val="24"/>
                <w:lang w:val="en-US" w:eastAsia="en-US" w:bidi="ar-SA"/>
              </w:rPr>
              <w:t>T</w:t>
            </w:r>
            <w:r>
              <w:rPr>
                <w:rFonts w:eastAsia="" w:cs="Times New Roman" w:ascii="Times New Roman" w:hAnsi="Times New Roman"/>
                <w:color w:val="000000"/>
                <w:kern w:val="0"/>
                <w:sz w:val="24"/>
                <w:szCs w:val="24"/>
                <w:vertAlign w:val="superscript"/>
                <w:lang w:val="en-US" w:eastAsia="en-US" w:bidi="ar-SA"/>
              </w:rPr>
              <w:t>-2</w:t>
            </w:r>
          </w:p>
        </w:tc>
        <w:tc>
          <w:tcPr>
            <w:tcW w:w="1535" w:type="dxa"/>
            <w:tcBorders/>
          </w:tcPr>
          <w:p>
            <w:pPr>
              <w:pStyle w:val="Normal"/>
              <w:widowControl/>
              <w:suppressAutoHyphens w:val="true"/>
              <w:spacing w:lineRule="auto" w:line="240" w:before="0" w:after="0"/>
              <w:jc w:val="center"/>
              <w:rPr>
                <w:rFonts w:ascii="Times New Roman" w:hAnsi="Times New Roman" w:cs="Times New Roman"/>
                <w:color w:val="000000"/>
                <w:sz w:val="24"/>
                <w:szCs w:val="24"/>
                <w:vertAlign w:val="superscript"/>
              </w:rPr>
            </w:pPr>
            <w:r>
              <w:rPr>
                <w:rFonts w:eastAsia="" w:cs="Times New Roman" w:ascii="Times New Roman" w:hAnsi="Times New Roman"/>
                <w:color w:val="000000"/>
                <w:kern w:val="0"/>
                <w:sz w:val="24"/>
                <w:szCs w:val="24"/>
                <w:lang w:val="en-US" w:eastAsia="en-US" w:bidi="ar-SA"/>
              </w:rPr>
              <w:t>ML</w:t>
            </w:r>
            <w:r>
              <w:rPr>
                <w:rFonts w:eastAsia="" w:cs="Times New Roman" w:ascii="Times New Roman" w:hAnsi="Times New Roman"/>
                <w:color w:val="000000"/>
                <w:kern w:val="0"/>
                <w:sz w:val="24"/>
                <w:szCs w:val="24"/>
                <w:vertAlign w:val="superscript"/>
                <w:lang w:val="en-US" w:eastAsia="en-US" w:bidi="ar-SA"/>
              </w:rPr>
              <w:t>-1</w:t>
            </w:r>
            <w:r>
              <w:rPr>
                <w:rFonts w:eastAsia="" w:cs="Times New Roman" w:ascii="Times New Roman" w:hAnsi="Times New Roman"/>
                <w:color w:val="000000"/>
                <w:kern w:val="0"/>
                <w:sz w:val="24"/>
                <w:szCs w:val="24"/>
                <w:lang w:val="en-US" w:eastAsia="en-US" w:bidi="ar-SA"/>
              </w:rPr>
              <w:t>T</w:t>
            </w:r>
            <w:r>
              <w:rPr>
                <w:rFonts w:eastAsia="" w:cs="Times New Roman" w:ascii="Times New Roman" w:hAnsi="Times New Roman"/>
                <w:color w:val="000000"/>
                <w:kern w:val="0"/>
                <w:sz w:val="24"/>
                <w:szCs w:val="24"/>
                <w:vertAlign w:val="superscript"/>
                <w:lang w:val="en-US" w:eastAsia="en-US" w:bidi="ar-SA"/>
              </w:rPr>
              <w:t>-2</w:t>
            </w:r>
          </w:p>
        </w:tc>
        <w:tc>
          <w:tcPr>
            <w:tcW w:w="1531" w:type="dxa"/>
            <w:tcBorders/>
          </w:tcPr>
          <w:p>
            <w:pPr>
              <w:pStyle w:val="Normal"/>
              <w:widowControl/>
              <w:suppressAutoHyphens w:val="true"/>
              <w:spacing w:lineRule="auto" w:line="240" w:before="0" w:after="0"/>
              <w:jc w:val="center"/>
              <w:rPr>
                <w:rFonts w:ascii="Times New Roman" w:hAnsi="Times New Roman" w:cs="Times New Roman"/>
                <w:color w:val="000000"/>
                <w:sz w:val="24"/>
                <w:szCs w:val="24"/>
              </w:rPr>
            </w:pPr>
            <w:r>
              <w:rPr>
                <w:rFonts w:eastAsia="" w:cs="Times New Roman" w:ascii="Times New Roman" w:hAnsi="Times New Roman"/>
                <w:color w:val="000000"/>
                <w:kern w:val="0"/>
                <w:sz w:val="24"/>
                <w:szCs w:val="24"/>
                <w:lang w:val="en-US" w:eastAsia="en-US" w:bidi="ar-SA"/>
              </w:rPr>
              <w:t>ML</w:t>
            </w:r>
            <w:r>
              <w:rPr>
                <w:rFonts w:eastAsia="" w:cs="Times New Roman" w:ascii="Times New Roman" w:hAnsi="Times New Roman"/>
                <w:color w:val="000000"/>
                <w:kern w:val="0"/>
                <w:sz w:val="24"/>
                <w:szCs w:val="24"/>
                <w:vertAlign w:val="superscript"/>
                <w:lang w:val="en-US" w:eastAsia="en-US" w:bidi="ar-SA"/>
              </w:rPr>
              <w:t>2</w:t>
            </w:r>
            <w:r>
              <w:rPr>
                <w:rFonts w:eastAsia="" w:cs="Times New Roman" w:ascii="Times New Roman" w:hAnsi="Times New Roman"/>
                <w:color w:val="000000"/>
                <w:kern w:val="0"/>
                <w:sz w:val="24"/>
                <w:szCs w:val="24"/>
                <w:lang w:val="en-US" w:eastAsia="en-US" w:bidi="ar-SA"/>
              </w:rPr>
              <w:t>T</w:t>
            </w:r>
            <w:r>
              <w:rPr>
                <w:rFonts w:eastAsia="" w:cs="Times New Roman" w:ascii="Times New Roman" w:hAnsi="Times New Roman"/>
                <w:color w:val="000000"/>
                <w:kern w:val="0"/>
                <w:sz w:val="24"/>
                <w:szCs w:val="24"/>
                <w:vertAlign w:val="superscript"/>
                <w:lang w:val="en-US" w:eastAsia="en-US" w:bidi="ar-SA"/>
              </w:rPr>
              <w:t>-3</w:t>
            </w:r>
          </w:p>
        </w:tc>
        <w:tc>
          <w:tcPr>
            <w:tcW w:w="1248" w:type="dxa"/>
            <w:tcBorders/>
          </w:tcPr>
          <w:p>
            <w:pPr>
              <w:pStyle w:val="Normal"/>
              <w:widowControl/>
              <w:suppressAutoHyphens w:val="true"/>
              <w:spacing w:lineRule="auto" w:line="240" w:before="0" w:after="0"/>
              <w:jc w:val="center"/>
              <w:rPr>
                <w:rFonts w:ascii="Times New Roman" w:hAnsi="Times New Roman" w:cs="Times New Roman"/>
                <w:color w:val="000000"/>
                <w:sz w:val="24"/>
                <w:szCs w:val="24"/>
                <w:vertAlign w:val="superscript"/>
              </w:rPr>
            </w:pPr>
            <w:r>
              <w:rPr>
                <w:rFonts w:eastAsia="" w:cs="Times New Roman" w:ascii="Times New Roman" w:hAnsi="Times New Roman"/>
                <w:color w:val="000000"/>
                <w:kern w:val="0"/>
                <w:sz w:val="24"/>
                <w:szCs w:val="24"/>
                <w:lang w:val="en-US" w:eastAsia="en-US" w:bidi="ar-SA"/>
              </w:rPr>
              <w:t>L</w:t>
            </w:r>
            <w:r>
              <w:rPr>
                <w:rFonts w:eastAsia="" w:cs="Times New Roman" w:ascii="Times New Roman" w:hAnsi="Times New Roman"/>
                <w:color w:val="000000"/>
                <w:kern w:val="0"/>
                <w:sz w:val="24"/>
                <w:szCs w:val="24"/>
                <w:vertAlign w:val="superscript"/>
                <w:lang w:val="en-US" w:eastAsia="en-US" w:bidi="ar-SA"/>
              </w:rPr>
              <w:t>2</w:t>
            </w:r>
            <w:r>
              <w:rPr>
                <w:rFonts w:eastAsia="" w:cs="Times New Roman" w:ascii="Times New Roman" w:hAnsi="Times New Roman"/>
                <w:color w:val="000000"/>
                <w:kern w:val="0"/>
                <w:sz w:val="24"/>
                <w:szCs w:val="24"/>
                <w:lang w:val="en-US" w:eastAsia="en-US" w:bidi="ar-SA"/>
              </w:rPr>
              <w:t>T</w:t>
            </w:r>
            <w:r>
              <w:rPr>
                <w:rFonts w:eastAsia="" w:cs="Times New Roman" w:ascii="Times New Roman" w:hAnsi="Times New Roman"/>
                <w:color w:val="000000"/>
                <w:kern w:val="0"/>
                <w:sz w:val="24"/>
                <w:szCs w:val="24"/>
                <w:vertAlign w:val="superscript"/>
                <w:lang w:val="en-US" w:eastAsia="en-US" w:bidi="ar-SA"/>
              </w:rPr>
              <w:t>-3</w:t>
            </w:r>
          </w:p>
        </w:tc>
      </w:tr>
    </w:tbl>
    <w:p>
      <w:pPr>
        <w:pStyle w:val="Normal"/>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sectPr>
          <w:type w:val="continuous"/>
          <w:pgSz w:w="12240" w:h="15840"/>
          <w:pgMar w:left="1440" w:right="450" w:gutter="0" w:header="864" w:top="1440" w:footer="720" w:bottom="1440"/>
          <w:formProt w:val="false"/>
          <w:textDirection w:val="lrTb"/>
          <w:docGrid w:type="default" w:linePitch="360" w:charSpace="0"/>
        </w:sectPr>
      </w:pP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Degeneracy pressure is a consequence of quantum statistics in extremely dense matter. Pauli exclusion principle (PEP) states that no two identical fermions can have the  same state. Electrons, protons, neutrons, neutrinos, etc., being spin half particles, are fermions. According to PEP, in a   gravitationally bound system like the iron-rich core of an evolved  star,  all the electrons cannot occupy   the lowest energy level (unlike, what happens to identical bosons in Bose-Einstein condensates, e.g. He-4 superfluid). So, the energy levels are filled up with two electrons   (one with spin up state and the other with spin down) per orbital, as demanded by the PEP. Hence, more the density of electrons, higher is the energy level that gets to be occupied. </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  </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You may continue with further content of the paper: Gravitational shrinking of such a dense core leads  to an increase in electron density, thereby facing a resistance since the contraction implies  putting electrons at higher energy levels. Therefore, in such a degenerate system, gravitational collapse instead of lowering the energy of the star tends to increase it. The resulting pressure against shrinking,  arising out of PEP in such electron-rich dense matter is called electron degeneracy pressure (EDP). </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  </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A white dwarf is a star that exists in hydrostatic   equilibrium not because of thermal pressure but  due to the EDP  that counteracts gravitational   contraction. Fowler had assumed that electrons are moving non-relativistically inside the core and  had shown  that the EDP  of a white dwarf is proportional to </w:t>
      </w:r>
      <w:r>
        <w:rPr/>
      </w:r>
      <m:oMath xmlns:m="http://schemas.openxmlformats.org/officeDocument/2006/math">
        <m:sSup>
          <m:e>
            <m:r>
              <m:t xml:space="preserve">ρ</m:t>
            </m:r>
          </m:e>
          <m:sup>
            <m:f>
              <m:fPr>
                <m:type m:val="lin"/>
              </m:fPr>
              <m:num>
                <m:r>
                  <m:t xml:space="preserve">5</m:t>
                </m:r>
              </m:num>
              <m:den>
                <m:r>
                  <m:t xml:space="preserve">3</m:t>
                </m:r>
              </m:den>
            </m:f>
          </m:sup>
        </m:sSup>
      </m:oMath>
      <w:r>
        <w:rPr>
          <w:rFonts w:eastAsia="Times New Roman" w:cs="Times New Roman" w:ascii="Times New Roman" w:hAnsi="Times New Roman"/>
          <w:sz w:val="24"/>
          <w:szCs w:val="24"/>
        </w:rPr>
        <w:t xml:space="preserve">, </w:t>
      </w:r>
      <w:r>
        <w:rPr>
          <w:rFonts w:eastAsia="Times New Roman" w:cs="Times New Roman" w:ascii="Times New Roman" w:hAnsi="Times New Roman"/>
          <w:color w:val="000000"/>
          <w:sz w:val="24"/>
          <w:szCs w:val="24"/>
        </w:rPr>
        <w:t>where</w:t>
      </w:r>
      <w:r>
        <w:rPr>
          <w:rFonts w:eastAsia="Times New Roman" w:cs="Times New Roman" w:ascii="Times New Roman" w:hAnsi="Times New Roman"/>
          <w:sz w:val="24"/>
          <w:szCs w:val="24"/>
        </w:rPr>
        <w:t xml:space="preserve"> ρ </w:t>
      </w:r>
      <w:r>
        <w:rPr>
          <w:rFonts w:eastAsia="Times New Roman" w:cs="Times New Roman" w:ascii="Times New Roman" w:hAnsi="Times New Roman"/>
          <w:color w:val="000000"/>
          <w:sz w:val="24"/>
          <w:szCs w:val="24"/>
        </w:rPr>
        <w:t xml:space="preserve">is the density of the core.  </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Chandra was unaware initially  that Anderson in 1929 and Stoner in 1930 had independently  applied special relativity to obtain mass limits for a degenerate, dense star of uniform density without taking into account the condition of hydrostatic equilibrium. Fowler pointed this out to him when Chandra reached Cambridge, and he added these references to his papers on relativistic degeneracy in white dwarf stars [3]. Landau too had arrived at a mass limit independently in 1931, which appeared in print one year later.</w:t>
      </w:r>
    </w:p>
    <w:p>
      <w:pPr>
        <w:pStyle w:val="Normal"/>
        <w:spacing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You may wish to introduce a figure with accompanying figure caption, when they can both fit in one column, like here.</w:t>
      </w:r>
    </w:p>
    <w:p>
      <w:pPr>
        <w:pStyle w:val="Normal"/>
        <w:spacing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before="0" w:after="0"/>
        <w:jc w:val="both"/>
        <w:rPr>
          <w:rFonts w:ascii="Times New Roman" w:hAnsi="Times New Roman" w:eastAsia="Times New Roman" w:cs="Times New Roman"/>
          <w:color w:val="000000"/>
          <w:sz w:val="24"/>
          <w:szCs w:val="24"/>
        </w:rPr>
      </w:pPr>
      <w:r>
        <w:rPr/>
        <w:drawing>
          <wp:inline distT="0" distB="0" distL="0" distR="0">
            <wp:extent cx="3108960" cy="2333625"/>
            <wp:effectExtent l="0" t="0" r="0" b="0"/>
            <wp:docPr id="7" name="Picture 6" descr="F:\trglatexexpt\fig1.jp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F:\trglatexexpt\fig1.jpg" title=""/>
                    <pic:cNvPicPr>
                      <a:picLocks noChangeAspect="1" noChangeArrowheads="1"/>
                    </pic:cNvPicPr>
                  </pic:nvPicPr>
                  <pic:blipFill>
                    <a:blip r:embed="rId8"/>
                    <a:stretch>
                      <a:fillRect/>
                    </a:stretch>
                  </pic:blipFill>
                  <pic:spPr bwMode="auto">
                    <a:xfrm>
                      <a:off x="0" y="0"/>
                      <a:ext cx="3108960" cy="2333625"/>
                    </a:xfrm>
                    <a:prstGeom prst="rect">
                      <a:avLst/>
                    </a:prstGeom>
                    <a:noFill/>
                  </pic:spPr>
                </pic:pic>
              </a:graphicData>
            </a:graphic>
          </wp:inline>
        </w:drawing>
      </w:r>
      <w:bookmarkStart w:id="0" w:name="_GoBack"/>
      <w:bookmarkEnd w:id="0"/>
    </w:p>
    <w:p>
      <w:pPr>
        <w:pStyle w:val="Normal"/>
        <w:spacing w:lineRule="auto" w:line="240" w:before="0" w:after="0"/>
        <w:jc w:val="center"/>
        <w:rPr>
          <w:rFonts w:cs="Calibri" w:cstheme="minorHAnsi"/>
          <w:sz w:val="18"/>
          <w:szCs w:val="18"/>
        </w:rPr>
      </w:pPr>
      <w:r>
        <w:rPr>
          <w:rFonts w:cs="Calibri" w:cstheme="minorHAnsi"/>
          <w:sz w:val="18"/>
          <w:szCs w:val="18"/>
        </w:rPr>
        <w:t>FIG. 1: A view of the grains in the crops. Correlate this with</w:t>
      </w:r>
    </w:p>
    <w:p>
      <w:pPr>
        <w:pStyle w:val="Normal"/>
        <w:spacing w:before="0" w:after="0"/>
        <w:jc w:val="center"/>
        <w:rPr>
          <w:rFonts w:eastAsia="Times New Roman" w:cs="Calibri" w:cstheme="minorHAnsi"/>
          <w:color w:val="000000"/>
          <w:sz w:val="20"/>
          <w:szCs w:val="20"/>
        </w:rPr>
      </w:pPr>
      <w:r>
        <w:rPr>
          <w:rFonts w:cs="Calibri" w:cstheme="minorHAnsi"/>
          <w:sz w:val="18"/>
          <w:szCs w:val="18"/>
        </w:rPr>
        <w:t>Eq. (1) above.</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 </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The Chandrasekhar mass limit implies that no white dwarf with mass greater than this limit can hold out against gravitational collapse. So far, all the white dwarfs discovered (e.g. Sirius B, the companion star to Sirius) in the cosmos, have mass less than </w:t>
      </w:r>
      <w:r>
        <w:rPr>
          <w:rFonts w:eastAsia="Times New Roman" w:cs="Times New Roman" w:ascii="Times New Roman" w:hAnsi="Times New Roman"/>
          <w:i/>
          <w:sz w:val="24"/>
          <w:szCs w:val="24"/>
        </w:rPr>
        <w:t>M</w:t>
      </w:r>
      <w:r>
        <w:rPr>
          <w:rFonts w:eastAsia="Times New Roman" w:cs="Times New Roman" w:ascii="Times New Roman" w:hAnsi="Times New Roman"/>
          <w:i/>
          <w:sz w:val="24"/>
          <w:szCs w:val="24"/>
          <w:vertAlign w:val="subscript"/>
        </w:rPr>
        <w:t xml:space="preserve">CH </w:t>
      </w:r>
      <w:r>
        <w:rPr>
          <w:rFonts w:eastAsia="Times New Roman" w:cs="Times New Roman" w:ascii="Times New Roman" w:hAnsi="Times New Roman"/>
          <w:color w:val="000000"/>
          <w:sz w:val="24"/>
          <w:szCs w:val="24"/>
        </w:rPr>
        <w:t xml:space="preserve">.  For masses beyond this limit, two prescient ideas were put forward independently, that played important roles later - one of Landau, before the discovery of neutrons by Chadwick in 1932 and the other by Baade and Zwicky, after the discovery.  Landau had speculated that for stellar cores whose mass exceeded </w:t>
      </w:r>
      <w:r>
        <w:rPr>
          <w:rFonts w:eastAsia="Times New Roman" w:cs="Times New Roman" w:ascii="Times New Roman" w:hAnsi="Times New Roman"/>
          <w:i/>
          <w:sz w:val="24"/>
          <w:szCs w:val="24"/>
        </w:rPr>
        <w:t>M</w:t>
      </w:r>
      <w:r>
        <w:rPr>
          <w:rFonts w:eastAsia="Times New Roman" w:cs="Times New Roman" w:ascii="Times New Roman" w:hAnsi="Times New Roman"/>
          <w:i/>
          <w:sz w:val="24"/>
          <w:szCs w:val="24"/>
          <w:vertAlign w:val="subscript"/>
        </w:rPr>
        <w:t>CH</w:t>
      </w:r>
      <w:r>
        <w:rPr>
          <w:rFonts w:eastAsia="Times New Roman" w:cs="Times New Roman" w:ascii="Times New Roman" w:hAnsi="Times New Roman"/>
          <w:color w:val="000000"/>
          <w:sz w:val="24"/>
          <w:szCs w:val="24"/>
        </w:rPr>
        <w:t xml:space="preserve">, the density  would become so large due to  shrinking that the atomic nuclei in the core would come in contact with each other - the whole core turning into a giant nucleus. Baade and Zwicky, while attributing the origin of cosmic rays to  stellar  explosions called supernovae, correctly identified the energy liberated due to sudden decrease in the gravitational potential energy (as the core collapses rapidly to  form a neutron star of radius </w:t>
      </w:r>
      <w:r>
        <w:rPr>
          <w:rFonts w:eastAsia="Times New Roman" w:cs="Times New Roman" w:ascii="Times New Roman" w:hAnsi="Times New Roman"/>
          <w:sz w:val="24"/>
          <w:szCs w:val="24"/>
        </w:rPr>
        <w:t xml:space="preserve">~ 10  </w:t>
      </w:r>
      <w:r>
        <w:rPr>
          <w:rFonts w:eastAsia="Times New Roman" w:cs="Times New Roman" w:ascii="Times New Roman" w:hAnsi="Times New Roman"/>
          <w:color w:val="000000"/>
          <w:sz w:val="24"/>
          <w:szCs w:val="24"/>
        </w:rPr>
        <w:t xml:space="preserve">km) as the one that powers supernova explosion. </w:t>
      </w:r>
    </w:p>
    <w:p>
      <w:pPr>
        <w:pStyle w:val="Normal"/>
        <w:spacing w:before="0" w:after="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both"/>
        <w:rPr>
          <w:b/>
          <w:sz w:val="32"/>
          <w:szCs w:val="32"/>
        </w:rPr>
      </w:pPr>
      <w:r>
        <w:rPr>
          <w:b/>
          <w:sz w:val="32"/>
          <w:szCs w:val="32"/>
        </w:rPr>
        <w:t>Acknowlegements</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color w:val="000000"/>
          <w:sz w:val="24"/>
          <w:szCs w:val="24"/>
        </w:rPr>
        <w:t>The authors thank all those who helped them in this work. AA acknowledges financial grant by DAE's BRNS for the project on “Heuristic Studies in Quantum many body systems” and BA thanks CSIR for the Senior Research Fellowship.</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b/>
          <w:sz w:val="28"/>
          <w:szCs w:val="28"/>
        </w:rPr>
      </w:pPr>
      <w:r>
        <w:rPr>
          <w:rFonts w:cs="Times New Roman" w:ascii="Times New Roman" w:hAnsi="Times New Roman"/>
          <w:b/>
          <w:sz w:val="28"/>
          <w:szCs w:val="28"/>
        </w:rPr>
        <w:t>References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[1] A. Einstein, Phys. Rev. </w:t>
      </w:r>
      <w:r>
        <w:rPr>
          <w:rFonts w:cs="Times New Roman" w:ascii="Times New Roman" w:hAnsi="Times New Roman"/>
          <w:b/>
          <w:sz w:val="24"/>
          <w:szCs w:val="24"/>
        </w:rPr>
        <w:t>24</w:t>
      </w:r>
      <w:r>
        <w:rPr>
          <w:rFonts w:cs="Times New Roman" w:ascii="Times New Roman" w:hAnsi="Times New Roman"/>
          <w:sz w:val="24"/>
          <w:szCs w:val="24"/>
        </w:rPr>
        <w:t>, 1243 (1932).</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[2] S. N. Bose, </w:t>
      </w:r>
      <w:r>
        <w:rPr>
          <w:rFonts w:cs="Times New Roman" w:ascii="Times New Roman" w:hAnsi="Times New Roman"/>
          <w:i/>
          <w:sz w:val="24"/>
          <w:szCs w:val="24"/>
        </w:rPr>
        <w:t>Physics and Combinatorics</w:t>
      </w:r>
      <w:r>
        <w:rPr>
          <w:rFonts w:cs="Times New Roman" w:ascii="Times New Roman" w:hAnsi="Times New Roman"/>
          <w:sz w:val="24"/>
          <w:szCs w:val="24"/>
        </w:rPr>
        <w:t>, (Cambridge University Press, 1934).</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[3] S. </w:t>
      </w:r>
      <w:r>
        <w:rPr>
          <w:rFonts w:cs="Times New Roman" w:ascii="Times New Roman" w:hAnsi="Times New Roman"/>
          <w:color w:val="000000"/>
          <w:sz w:val="24"/>
          <w:szCs w:val="24"/>
        </w:rPr>
        <w:t xml:space="preserve">Chandrasekhar, The Observatory </w:t>
      </w:r>
      <w:r>
        <w:rPr>
          <w:rFonts w:cs="Times New Roman" w:ascii="Times New Roman" w:hAnsi="Times New Roman"/>
          <w:b/>
          <w:color w:val="000000"/>
          <w:sz w:val="24"/>
          <w:szCs w:val="24"/>
        </w:rPr>
        <w:t>57</w:t>
      </w:r>
      <w:r>
        <w:rPr>
          <w:rFonts w:cs="Times New Roman" w:ascii="Times New Roman" w:hAnsi="Times New Roman"/>
          <w:color w:val="000000"/>
          <w:sz w:val="24"/>
          <w:szCs w:val="24"/>
        </w:rPr>
        <w:t xml:space="preserve"> (1934) 373-377.</w:t>
      </w:r>
    </w:p>
    <w:p>
      <w:pPr>
        <w:sectPr>
          <w:type w:val="continuous"/>
          <w:pgSz w:w="12240" w:h="15840"/>
          <w:pgMar w:left="1440" w:right="450" w:gutter="0" w:header="864" w:top="1440" w:footer="720" w:bottom="1440"/>
          <w:cols w:num="2" w:space="720" w:equalWidth="true" w:sep="false"/>
          <w:formProt w:val="false"/>
          <w:textDirection w:val="lrTb"/>
          <w:docGrid w:type="default" w:linePitch="360" w:charSpace="0"/>
        </w:sectPr>
      </w:pP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w:t>
      </w:r>
    </w:p>
    <w:sectPr>
      <w:type w:val="continuous"/>
      <w:pgSz w:w="12240" w:h="15840"/>
      <w:pgMar w:left="1440" w:right="450" w:gutter="0" w:header="864" w:top="1440" w:footer="72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ahoma">
    <w:charset w:val="01" w:characterSet="utf-8"/>
    <w:family w:val="swiss"/>
    <w:pitch w:val="variable"/>
  </w:font>
  <w:font w:name="Liberation Sans">
    <w:altName w:val="Arial"/>
    <w:charset w:val="01" w:characterSet="utf-8"/>
    <w:family w:val="swiss"/>
    <w:pitch w:val="variable"/>
  </w:font>
  <w:font w:name="Times New Roman">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mc:AlternateContent>
        <mc:Choice Requires="wps">
          <w:drawing>
            <wp:anchor behindDoc="1" distT="5080" distB="5715" distL="5715" distR="5080" simplePos="0" locked="0" layoutInCell="1" allowOverlap="1" relativeHeight="11" wp14:anchorId="2DA7439D">
              <wp:simplePos x="0" y="0"/>
              <wp:positionH relativeFrom="column">
                <wp:posOffset>-24765</wp:posOffset>
              </wp:positionH>
              <wp:positionV relativeFrom="paragraph">
                <wp:posOffset>-86360</wp:posOffset>
              </wp:positionV>
              <wp:extent cx="6619875" cy="635"/>
              <wp:effectExtent l="5715" t="5080" r="5080" b="5715"/>
              <wp:wrapNone/>
              <wp:docPr id="4" name="AutoShape 2"/>
              <a:graphic xmlns:a="http://schemas.openxmlformats.org/drawingml/2006/main">
                <a:graphicData uri="http://schemas.microsoft.com/office/word/2010/wordprocessingShape">
                  <wps:wsp>
                    <wps:cNvSpPr/>
                    <wps:spPr>
                      <a:xfrm>
                        <a:off x="0" y="0"/>
                        <a:ext cx="662004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AutoShape 2" path="m0,0l-2147483648,-2147483647e" stroked="t" o:allowincell="f" style="position:absolute;margin-left:-1.95pt;margin-top:-6.8pt;width:521.2pt;height:0pt;mso-wrap-style:none;v-text-anchor:middle" wp14:anchorId="2DA7439D" type="_x0000_t32">
              <v:fill o:detectmouseclick="t" on="false"/>
              <v:stroke color="black" weight="9360" joinstyle="round" endcap="flat"/>
              <w10:wrap type="none"/>
            </v:shape>
          </w:pict>
        </mc:Fallback>
      </mc:AlternateContent>
    </w:r>
    <w:r>
      <w:rPr/>
      <w:t>Volume xx, Issue y, Article Number : nn.  (to be assigned by Editor)                                                   www.physed</w:t>
    </w:r>
    <w:r>
      <w:rPr/>
      <w:t>n</w:t>
    </w:r>
    <w:r>
      <w:rPr/>
      <w:t xml:space="preserve">.in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mc:AlternateContent>
        <mc:Choice Requires="wps">
          <w:drawing>
            <wp:anchor behindDoc="1" distT="5080" distB="5715" distL="5715" distR="5080" simplePos="0" locked="0" layoutInCell="1" allowOverlap="1" relativeHeight="11" wp14:anchorId="2DA7439D">
              <wp:simplePos x="0" y="0"/>
              <wp:positionH relativeFrom="column">
                <wp:posOffset>-24765</wp:posOffset>
              </wp:positionH>
              <wp:positionV relativeFrom="paragraph">
                <wp:posOffset>-86360</wp:posOffset>
              </wp:positionV>
              <wp:extent cx="6619875" cy="635"/>
              <wp:effectExtent l="5715" t="5080" r="5080" b="5715"/>
              <wp:wrapNone/>
              <wp:docPr id="5" name="AutoShape 2"/>
              <a:graphic xmlns:a="http://schemas.openxmlformats.org/drawingml/2006/main">
                <a:graphicData uri="http://schemas.microsoft.com/office/word/2010/wordprocessingShape">
                  <wps:wsp>
                    <wps:cNvSpPr/>
                    <wps:spPr>
                      <a:xfrm>
                        <a:off x="0" y="0"/>
                        <a:ext cx="662004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AutoShape 2" path="m0,0l-2147483648,-2147483647e" stroked="t" o:allowincell="f" style="position:absolute;margin-left:-1.95pt;margin-top:-6.8pt;width:521.2pt;height:0pt;mso-wrap-style:none;v-text-anchor:middle" wp14:anchorId="2DA7439D" type="_x0000_t32">
              <v:fill o:detectmouseclick="t" on="false"/>
              <v:stroke color="black" weight="9360" joinstyle="round" endcap="flat"/>
              <w10:wrap type="none"/>
            </v:shape>
          </w:pict>
        </mc:Fallback>
      </mc:AlternateContent>
    </w:r>
    <w:r>
      <w:rPr/>
      <w:t>Volume xx, Issue y, Article Number : nn.  (to be assigned by Editor)                                                   www.physed</w:t>
    </w:r>
    <w:r>
      <w:rPr/>
      <w:t>n</w:t>
    </w:r>
    <w:r>
      <w:rPr/>
      <w:t xml:space="preserve">.in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9360"/>
        <w:tab w:val="center" w:pos="4680" w:leader="none"/>
        <w:tab w:val="right" w:pos="11610" w:leader="none"/>
      </w:tabs>
      <w:rPr/>
    </w:pPr>
    <w:r>
      <w:rPr>
        <w:b/>
        <w:sz w:val="28"/>
      </w:rPr>
      <w:t xml:space="preserve">Physics Education                </w:t>
      <w:tab/>
      <w:t xml:space="preserve">                                                               dateline (inserted by Editor)</w:t>
    </w:r>
    <w:r>
      <w:rPr/>
      <w:tab/>
    </w:r>
  </w:p>
  <w:p>
    <w:pPr>
      <w:pStyle w:val="Header"/>
      <w:tabs>
        <w:tab w:val="clear" w:pos="9360"/>
        <w:tab w:val="center" w:pos="4680" w:leader="none"/>
      </w:tabs>
      <w:rPr/>
    </w:pPr>
    <w:r>
      <w:rPr/>
      <mc:AlternateContent>
        <mc:Choice Requires="wps">
          <w:drawing>
            <wp:anchor behindDoc="1" distT="5715" distB="5080" distL="5715" distR="5080" simplePos="0" locked="0" layoutInCell="1" allowOverlap="1" relativeHeight="6" wp14:anchorId="6C0875DD">
              <wp:simplePos x="0" y="0"/>
              <wp:positionH relativeFrom="column">
                <wp:posOffset>-24765</wp:posOffset>
              </wp:positionH>
              <wp:positionV relativeFrom="paragraph">
                <wp:posOffset>6350</wp:posOffset>
              </wp:positionV>
              <wp:extent cx="6711315" cy="635"/>
              <wp:effectExtent l="5715" t="5715" r="5080" b="5080"/>
              <wp:wrapNone/>
              <wp:docPr id="2" name="AutoShape 1"/>
              <a:graphic xmlns:a="http://schemas.openxmlformats.org/drawingml/2006/main">
                <a:graphicData uri="http://schemas.microsoft.com/office/word/2010/wordprocessingShape">
                  <wps:wsp>
                    <wps:cNvSpPr/>
                    <wps:spPr>
                      <a:xfrm>
                        <a:off x="0" y="0"/>
                        <a:ext cx="671148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AutoShape 1" path="m0,0l-2147483648,-2147483647e" stroked="t" o:allowincell="f" style="position:absolute;margin-left:-1.95pt;margin-top:0.5pt;width:528.4pt;height:0pt;mso-wrap-style:none;v-text-anchor:middle" wp14:anchorId="6C0875DD" type="_x0000_t32">
              <v:fill o:detectmouseclick="t" on="false"/>
              <v:stroke color="black" weight="9360" joinstyle="round" endcap="flat"/>
              <w10:wrap type="none"/>
            </v:shape>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9360"/>
        <w:tab w:val="center" w:pos="4680" w:leader="none"/>
        <w:tab w:val="right" w:pos="11610" w:leader="none"/>
      </w:tabs>
      <w:rPr/>
    </w:pPr>
    <w:r>
      <w:rPr>
        <w:b/>
        <w:sz w:val="28"/>
      </w:rPr>
      <w:t xml:space="preserve">Physics Education                </w:t>
      <w:tab/>
      <w:t xml:space="preserve">                                                               dateline (inserted by Editor)</w:t>
    </w:r>
    <w:r>
      <w:rPr/>
      <w:tab/>
    </w:r>
  </w:p>
  <w:p>
    <w:pPr>
      <w:pStyle w:val="Header"/>
      <w:tabs>
        <w:tab w:val="clear" w:pos="9360"/>
        <w:tab w:val="center" w:pos="4680" w:leader="none"/>
      </w:tabs>
      <w:rPr/>
    </w:pPr>
    <w:r>
      <w:rPr/>
      <mc:AlternateContent>
        <mc:Choice Requires="wps">
          <w:drawing>
            <wp:anchor behindDoc="1" distT="5715" distB="5080" distL="5715" distR="5080" simplePos="0" locked="0" layoutInCell="1" allowOverlap="1" relativeHeight="6" wp14:anchorId="6C0875DD">
              <wp:simplePos x="0" y="0"/>
              <wp:positionH relativeFrom="column">
                <wp:posOffset>-24765</wp:posOffset>
              </wp:positionH>
              <wp:positionV relativeFrom="paragraph">
                <wp:posOffset>6350</wp:posOffset>
              </wp:positionV>
              <wp:extent cx="6711315" cy="635"/>
              <wp:effectExtent l="5715" t="5715" r="5080" b="5080"/>
              <wp:wrapNone/>
              <wp:docPr id="3" name="AutoShape 1"/>
              <a:graphic xmlns:a="http://schemas.openxmlformats.org/drawingml/2006/main">
                <a:graphicData uri="http://schemas.microsoft.com/office/word/2010/wordprocessingShape">
                  <wps:wsp>
                    <wps:cNvSpPr/>
                    <wps:spPr>
                      <a:xfrm>
                        <a:off x="0" y="0"/>
                        <a:ext cx="671148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AutoShape 1" path="m0,0l-2147483648,-2147483647e" stroked="t" o:allowincell="f" style="position:absolute;margin-left:-1.95pt;margin-top:0.5pt;width:528.4pt;height:0pt;mso-wrap-style:none;v-text-anchor:middle" wp14:anchorId="6C0875DD" type="_x0000_t32">
              <v:fill o:detectmouseclick="t" on="false"/>
              <v:stroke color="black" weight="9360" joinstyle="round" endcap="flat"/>
              <w10:wrap type="none"/>
            </v:shape>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rPr>
        <w:b/>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start"/>
    </w:pPr>
    <w:rPr>
      <w:rFonts w:ascii="Calibri" w:hAnsi="Calibri" w:eastAsia="" w:cs="" w:asciiTheme="minorHAnsi" w:cstheme="minorBidi" w:eastAsiaTheme="minorEastAsia"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5c1995"/>
    <w:rPr/>
  </w:style>
  <w:style w:type="character" w:styleId="FooterChar" w:customStyle="1">
    <w:name w:val="Footer Char"/>
    <w:basedOn w:val="DefaultParagraphFont"/>
    <w:link w:val="Footer"/>
    <w:uiPriority w:val="99"/>
    <w:qFormat/>
    <w:rsid w:val="005c1995"/>
    <w:rPr/>
  </w:style>
  <w:style w:type="character" w:styleId="BalloonTextChar" w:customStyle="1">
    <w:name w:val="Balloon Text Char"/>
    <w:basedOn w:val="DefaultParagraphFont"/>
    <w:link w:val="BalloonText"/>
    <w:uiPriority w:val="99"/>
    <w:semiHidden/>
    <w:qFormat/>
    <w:rsid w:val="005c1995"/>
    <w:rPr>
      <w:rFonts w:ascii="Tahoma" w:hAnsi="Tahoma" w:cs="Tahoma"/>
      <w:sz w:val="16"/>
      <w:szCs w:val="16"/>
    </w:rPr>
  </w:style>
  <w:style w:type="character" w:styleId="Hyperlink">
    <w:name w:val="Hyperlink"/>
    <w:basedOn w:val="DefaultParagraphFont"/>
    <w:uiPriority w:val="99"/>
    <w:unhideWhenUsed/>
    <w:rsid w:val="00cc12fe"/>
    <w:rPr>
      <w:color w:themeColor="hyperlink" w:val="0000FF"/>
      <w:u w:val="single"/>
    </w:rPr>
  </w:style>
  <w:style w:type="character" w:styleId="PlaceholderText">
    <w:name w:val="Placeholder Text"/>
    <w:basedOn w:val="DefaultParagraphFont"/>
    <w:uiPriority w:val="99"/>
    <w:semiHidden/>
    <w:qFormat/>
    <w:rsid w:val="00c35af8"/>
    <w:rPr>
      <w:color w:val="808080"/>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next w:val="Normal"/>
    <w:uiPriority w:val="35"/>
    <w:unhideWhenUsed/>
    <w:qFormat/>
    <w:rsid w:val="00c54d29"/>
    <w:pPr>
      <w:spacing w:lineRule="auto" w:line="240"/>
    </w:pPr>
    <w:rPr>
      <w:b/>
      <w:bCs/>
      <w:color w:themeColor="accent1" w:val="4F81BD"/>
      <w:sz w:val="18"/>
      <w:szCs w:val="18"/>
    </w:rPr>
  </w:style>
  <w:style w:type="paragraph" w:styleId="Index">
    <w:name w:val="Index"/>
    <w:basedOn w:val="Normal"/>
    <w:qFormat/>
    <w:pPr>
      <w:suppressLineNumbers/>
    </w:pPr>
    <w:rPr>
      <w:rFonts w:cs="Lohit Devanagari"/>
    </w:rPr>
  </w:style>
  <w:style w:type="paragraph" w:styleId="HeaderandFooter">
    <w:name w:val="Header and Footer"/>
    <w:basedOn w:val="Normal"/>
    <w:qFormat/>
    <w:pPr/>
    <w:rPr/>
  </w:style>
  <w:style w:type="paragraph" w:styleId="Header">
    <w:name w:val="header"/>
    <w:basedOn w:val="Normal"/>
    <w:link w:val="HeaderChar"/>
    <w:uiPriority w:val="99"/>
    <w:unhideWhenUsed/>
    <w:rsid w:val="005c1995"/>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5c1995"/>
    <w:pPr>
      <w:tabs>
        <w:tab w:val="clear" w:pos="720"/>
        <w:tab w:val="center" w:pos="4680" w:leader="none"/>
        <w:tab w:val="right" w:pos="9360" w:leader="none"/>
      </w:tabs>
      <w:spacing w:lineRule="auto" w:line="240" w:before="0" w:after="0"/>
    </w:pPr>
    <w:rPr/>
  </w:style>
  <w:style w:type="paragraph" w:styleId="BalloonText">
    <w:name w:val="Balloon Text"/>
    <w:basedOn w:val="Normal"/>
    <w:link w:val="BalloonTextChar"/>
    <w:uiPriority w:val="99"/>
    <w:semiHidden/>
    <w:unhideWhenUsed/>
    <w:qFormat/>
    <w:rsid w:val="005c1995"/>
    <w:pPr>
      <w:spacing w:lineRule="auto" w:line="240" w:before="0" w:after="0"/>
    </w:pPr>
    <w:rPr>
      <w:rFonts w:ascii="Tahoma" w:hAnsi="Tahoma" w:cs="Tahoma"/>
      <w:sz w:val="16"/>
      <w:szCs w:val="16"/>
    </w:rPr>
  </w:style>
  <w:style w:type="paragraph" w:styleId="ListParagraph">
    <w:name w:val="List Paragraph"/>
    <w:basedOn w:val="Normal"/>
    <w:uiPriority w:val="34"/>
    <w:qFormat/>
    <w:rsid w:val="007966aa"/>
    <w:pPr>
      <w:spacing w:before="0" w:after="200"/>
      <w:ind w:start="720"/>
      <w:contextualSpacing/>
    </w:pPr>
    <w:rPr/>
  </w:style>
  <w:style w:type="paragraph" w:styleId="body" w:customStyle="1">
    <w:name w:val="body"/>
    <w:basedOn w:val="Normal"/>
    <w:qFormat/>
    <w:rsid w:val="002a0a8d"/>
    <w:pPr>
      <w:spacing w:lineRule="auto" w:line="240" w:beforeAutospacing="1" w:afterAutospacing="1"/>
    </w:pPr>
    <w:rPr>
      <w:rFonts w:ascii="Times New Roman" w:hAnsi="Times New Roman" w:eastAsia="Times New Roman" w:cs="Times New Roman"/>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72034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image" Target="media/image1.jpeg"/><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75563-12F9-4711-8AC8-73B4599FD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PhysicsEducationTemplate.dotx</Template>
  <TotalTime>7</TotalTime>
  <Application>LibreOffice/25.2.6.2$Linux_X86_64 LibreOffice_project/520$Build-2</Application>
  <AppVersion>15.0000</AppVersion>
  <Pages>4</Pages>
  <Words>1661</Words>
  <Characters>8767</Characters>
  <CharactersWithSpaces>10687</CharactersWithSpaces>
  <Paragraphs>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2026-03-13T21:11:04Z</dcterms:created>
  <dc:creator/>
  <dc:description/>
  <dc:language>en-IN</dc:language>
  <cp:lastModifiedBy/>
  <dcterms:modified xsi:type="dcterms:W3CDTF">2026-03-13T21:13:12Z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